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28"/>
          <w:szCs w:val="28"/>
        </w:rPr>
      </w:pPr>
      <w:r>
        <w:rPr>
          <w:rFonts w:hint="eastAsia" w:ascii="宋体" w:hAnsi="宋体"/>
          <w:b/>
          <w:sz w:val="28"/>
          <w:szCs w:val="28"/>
        </w:rPr>
        <w:t xml:space="preserve">深圳市眼科医院机房精密空调项目招标公告 </w:t>
      </w:r>
    </w:p>
    <w:p>
      <w:pPr>
        <w:rPr>
          <w:rFonts w:ascii="宋体" w:hAnsi="宋体"/>
          <w:sz w:val="28"/>
          <w:szCs w:val="28"/>
        </w:rPr>
      </w:pPr>
      <w:r>
        <w:rPr>
          <w:rFonts w:hint="eastAsia" w:ascii="宋体" w:hAnsi="宋体"/>
          <w:sz w:val="28"/>
          <w:szCs w:val="28"/>
        </w:rPr>
        <w:t>一、采购项目：深圳市眼科医院机房精密空调采购项目（预算22万元）</w:t>
      </w:r>
    </w:p>
    <w:p>
      <w:pPr>
        <w:rPr>
          <w:rFonts w:ascii="宋体" w:hAnsi="宋体"/>
          <w:sz w:val="28"/>
          <w:szCs w:val="28"/>
        </w:rPr>
      </w:pPr>
      <w:r>
        <w:rPr>
          <w:rFonts w:hint="eastAsia" w:ascii="宋体" w:hAnsi="宋体"/>
          <w:sz w:val="28"/>
          <w:szCs w:val="28"/>
        </w:rPr>
        <w:t xml:space="preserve">二、采购方式：院内公开采购。 </w:t>
      </w:r>
    </w:p>
    <w:p>
      <w:pPr>
        <w:rPr>
          <w:rFonts w:ascii="宋体" w:hAnsi="宋体"/>
          <w:sz w:val="28"/>
          <w:szCs w:val="28"/>
        </w:rPr>
      </w:pPr>
      <w:r>
        <w:rPr>
          <w:rFonts w:hint="eastAsia" w:ascii="宋体" w:hAnsi="宋体"/>
          <w:sz w:val="28"/>
          <w:szCs w:val="28"/>
        </w:rPr>
        <w:t xml:space="preserve">三、报名资格： </w:t>
      </w:r>
    </w:p>
    <w:p>
      <w:pPr>
        <w:jc w:val="center"/>
        <w:rPr>
          <w:rFonts w:ascii="宋体" w:hAnsi="宋体"/>
          <w:sz w:val="28"/>
          <w:szCs w:val="28"/>
        </w:rPr>
      </w:pPr>
      <w:r>
        <w:rPr>
          <w:rFonts w:hint="eastAsia" w:ascii="宋体" w:hAnsi="宋体"/>
          <w:sz w:val="28"/>
          <w:szCs w:val="28"/>
        </w:rPr>
        <w:t xml:space="preserve">1、代表人身份证明书和法定代表人授权委托证明书。 </w:t>
      </w:r>
    </w:p>
    <w:p>
      <w:pPr>
        <w:ind w:firstLine="840" w:firstLineChars="300"/>
        <w:rPr>
          <w:rFonts w:ascii="宋体" w:hAnsi="宋体"/>
          <w:sz w:val="28"/>
          <w:szCs w:val="28"/>
        </w:rPr>
      </w:pPr>
      <w:r>
        <w:rPr>
          <w:rFonts w:hint="eastAsia" w:ascii="宋体" w:hAnsi="宋体"/>
          <w:sz w:val="28"/>
          <w:szCs w:val="28"/>
        </w:rPr>
        <w:t xml:space="preserve">2、营业执照。 </w:t>
      </w:r>
    </w:p>
    <w:p>
      <w:pPr>
        <w:ind w:firstLine="840" w:firstLineChars="300"/>
        <w:rPr>
          <w:rFonts w:ascii="宋体" w:hAnsi="宋体"/>
          <w:sz w:val="28"/>
          <w:szCs w:val="28"/>
        </w:rPr>
      </w:pPr>
      <w:r>
        <w:rPr>
          <w:rFonts w:hint="eastAsia" w:ascii="宋体" w:hAnsi="宋体"/>
          <w:sz w:val="28"/>
          <w:szCs w:val="28"/>
        </w:rPr>
        <w:t>3、税务登记证、企业组织机构代码证。</w:t>
      </w:r>
    </w:p>
    <w:p>
      <w:pPr>
        <w:ind w:firstLine="840" w:firstLineChars="300"/>
        <w:rPr>
          <w:rFonts w:ascii="宋体" w:hAnsi="宋体"/>
          <w:sz w:val="28"/>
          <w:szCs w:val="28"/>
        </w:rPr>
      </w:pPr>
      <w:r>
        <w:rPr>
          <w:rFonts w:hint="eastAsia" w:ascii="宋体" w:hAnsi="宋体"/>
          <w:sz w:val="28"/>
          <w:szCs w:val="28"/>
        </w:rPr>
        <w:t>4、非联合体投标。</w:t>
      </w:r>
    </w:p>
    <w:p>
      <w:pPr>
        <w:rPr>
          <w:rFonts w:ascii="宋体" w:hAnsi="宋体"/>
          <w:sz w:val="28"/>
          <w:szCs w:val="28"/>
        </w:rPr>
      </w:pPr>
      <w:r>
        <w:rPr>
          <w:rFonts w:hint="eastAsia" w:ascii="宋体" w:hAnsi="宋体"/>
          <w:sz w:val="28"/>
          <w:szCs w:val="28"/>
        </w:rPr>
        <w:t xml:space="preserve">四、报名时间、地点： </w:t>
      </w:r>
    </w:p>
    <w:p>
      <w:pPr>
        <w:tabs>
          <w:tab w:val="left" w:pos="540"/>
          <w:tab w:val="left" w:pos="1620"/>
          <w:tab w:val="left" w:pos="1800"/>
        </w:tabs>
        <w:ind w:left="700" w:hanging="700" w:hangingChars="250"/>
        <w:rPr>
          <w:rFonts w:ascii="宋体" w:hAnsi="宋体"/>
          <w:sz w:val="28"/>
          <w:szCs w:val="28"/>
        </w:rPr>
      </w:pPr>
      <w:r>
        <w:rPr>
          <w:rFonts w:hint="eastAsia" w:ascii="宋体" w:hAnsi="宋体"/>
          <w:sz w:val="28"/>
          <w:szCs w:val="28"/>
        </w:rPr>
        <w:t xml:space="preserve">       1、报名时间：投标人须于公示日起5个工作日内到深圳市眼科医院一楼104房报名。 </w:t>
      </w:r>
    </w:p>
    <w:p>
      <w:pPr>
        <w:ind w:firstLine="980" w:firstLineChars="350"/>
        <w:rPr>
          <w:rFonts w:ascii="宋体" w:hAnsi="宋体"/>
          <w:sz w:val="28"/>
          <w:szCs w:val="28"/>
        </w:rPr>
      </w:pPr>
      <w:r>
        <w:rPr>
          <w:rFonts w:hint="eastAsia" w:ascii="宋体" w:hAnsi="宋体"/>
          <w:sz w:val="28"/>
          <w:szCs w:val="28"/>
        </w:rPr>
        <w:t xml:space="preserve">2、医院地址：深圳市福田区泽田路18号 </w:t>
      </w:r>
    </w:p>
    <w:p>
      <w:pPr>
        <w:ind w:firstLine="980" w:firstLineChars="350"/>
        <w:rPr>
          <w:rFonts w:ascii="宋体" w:hAnsi="宋体"/>
          <w:sz w:val="28"/>
          <w:szCs w:val="28"/>
        </w:rPr>
      </w:pPr>
      <w:r>
        <w:rPr>
          <w:rFonts w:hint="eastAsia" w:ascii="宋体" w:hAnsi="宋体"/>
          <w:sz w:val="28"/>
          <w:szCs w:val="28"/>
        </w:rPr>
        <w:t xml:space="preserve">3、联系电话：0755-23959557 </w:t>
      </w:r>
    </w:p>
    <w:p>
      <w:pPr>
        <w:ind w:firstLine="980" w:firstLineChars="350"/>
        <w:rPr>
          <w:rFonts w:ascii="宋体" w:hAnsi="宋体"/>
          <w:sz w:val="28"/>
          <w:szCs w:val="28"/>
        </w:rPr>
      </w:pPr>
      <w:r>
        <w:rPr>
          <w:rFonts w:hint="eastAsia" w:ascii="宋体" w:hAnsi="宋体"/>
          <w:sz w:val="28"/>
          <w:szCs w:val="28"/>
        </w:rPr>
        <w:t>4、联系人：于工</w:t>
      </w:r>
    </w:p>
    <w:p>
      <w:pPr>
        <w:ind w:firstLine="1680" w:firstLineChars="350"/>
        <w:rPr>
          <w:rFonts w:ascii="宋体" w:hAnsi="宋体"/>
          <w:sz w:val="48"/>
          <w:szCs w:val="48"/>
        </w:rPr>
      </w:pPr>
    </w:p>
    <w:p>
      <w:pPr>
        <w:jc w:val="center"/>
        <w:rPr>
          <w:rFonts w:ascii="宋体" w:hAnsi="宋体"/>
          <w:b/>
          <w:sz w:val="44"/>
          <w:szCs w:val="44"/>
        </w:rPr>
      </w:pPr>
      <w:r>
        <w:rPr>
          <w:rFonts w:hint="eastAsia" w:ascii="宋体" w:hAnsi="宋体"/>
          <w:sz w:val="48"/>
          <w:szCs w:val="48"/>
        </w:rPr>
        <w:t xml:space="preserve">                     </w:t>
      </w:r>
      <w:r>
        <w:rPr>
          <w:rFonts w:hint="eastAsia" w:ascii="宋体" w:hAnsi="宋体"/>
          <w:sz w:val="28"/>
          <w:szCs w:val="28"/>
        </w:rPr>
        <w:t xml:space="preserve"> </w:t>
      </w:r>
      <w:r>
        <w:rPr>
          <w:rFonts w:ascii="宋体" w:hAnsi="宋体"/>
          <w:sz w:val="28"/>
          <w:szCs w:val="28"/>
        </w:rPr>
        <w:t>201</w:t>
      </w:r>
      <w:r>
        <w:rPr>
          <w:rFonts w:hint="eastAsia" w:ascii="宋体" w:hAnsi="宋体"/>
          <w:sz w:val="28"/>
          <w:szCs w:val="28"/>
        </w:rPr>
        <w:t>9</w:t>
      </w:r>
      <w:r>
        <w:rPr>
          <w:rFonts w:ascii="宋体" w:hAnsi="宋体"/>
          <w:sz w:val="28"/>
          <w:szCs w:val="28"/>
        </w:rPr>
        <w:t>年</w:t>
      </w:r>
      <w:r>
        <w:rPr>
          <w:rFonts w:hint="eastAsia" w:ascii="宋体" w:hAnsi="宋体"/>
          <w:sz w:val="28"/>
          <w:szCs w:val="28"/>
        </w:rPr>
        <w:t xml:space="preserve"> 1</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p>
    <w:p>
      <w:pPr>
        <w:jc w:val="center"/>
        <w:rPr>
          <w:rFonts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ascii="宋体" w:hAnsi="宋体"/>
          <w:b/>
          <w:sz w:val="44"/>
          <w:szCs w:val="44"/>
        </w:rPr>
      </w:pP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机房精密空调项目</w:t>
      </w:r>
      <w:r>
        <w:rPr>
          <w:rFonts w:asciiTheme="majorEastAsia" w:hAnsiTheme="majorEastAsia" w:eastAsiaTheme="majorEastAsia"/>
          <w:b/>
          <w:sz w:val="36"/>
          <w:szCs w:val="36"/>
        </w:rPr>
        <w:t>需求书</w:t>
      </w:r>
    </w:p>
    <w:p>
      <w:pPr>
        <w:jc w:val="center"/>
        <w:rPr>
          <w:rFonts w:asciiTheme="majorEastAsia" w:hAnsiTheme="majorEastAsia" w:eastAsiaTheme="majorEastAsia"/>
          <w:b/>
          <w:sz w:val="36"/>
          <w:szCs w:val="36"/>
        </w:rPr>
      </w:pPr>
    </w:p>
    <w:p>
      <w:pPr>
        <w:pStyle w:val="10"/>
        <w:ind w:left="720" w:firstLine="0" w:firstLineChars="0"/>
        <w:jc w:val="left"/>
        <w:rPr>
          <w:rFonts w:asciiTheme="majorEastAsia" w:hAnsiTheme="majorEastAsia" w:eastAsiaTheme="majorEastAsia"/>
          <w:b/>
          <w:sz w:val="24"/>
          <w:szCs w:val="24"/>
        </w:rPr>
      </w:pPr>
    </w:p>
    <w:p>
      <w:pPr>
        <w:pStyle w:val="10"/>
        <w:numPr>
          <w:ilvl w:val="0"/>
          <w:numId w:val="1"/>
        </w:numPr>
        <w:ind w:firstLineChars="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采购内容</w:t>
      </w:r>
    </w:p>
    <w:p>
      <w:pPr>
        <w:pStyle w:val="10"/>
        <w:ind w:left="720" w:firstLine="0" w:firstLineChars="0"/>
        <w:jc w:val="left"/>
        <w:rPr>
          <w:rFonts w:asciiTheme="majorEastAsia" w:hAnsiTheme="majorEastAsia" w:eastAsiaTheme="majorEastAsia"/>
          <w:b/>
          <w:sz w:val="24"/>
          <w:szCs w:val="24"/>
        </w:rPr>
      </w:pPr>
    </w:p>
    <w:tbl>
      <w:tblPr>
        <w:tblStyle w:val="5"/>
        <w:tblW w:w="8222"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35"/>
        <w:gridCol w:w="992"/>
        <w:gridCol w:w="993"/>
        <w:gridCol w:w="2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76" w:type="dxa"/>
            <w:shd w:val="clear" w:color="auto" w:fill="auto"/>
            <w:vAlign w:val="center"/>
          </w:tcPr>
          <w:p>
            <w:pPr>
              <w:widowControl/>
              <w:jc w:val="center"/>
              <w:rPr>
                <w:rFonts w:ascii="宋体" w:hAnsi="宋体" w:cs="宋体"/>
                <w:b/>
                <w:bCs/>
                <w:kern w:val="0"/>
                <w:sz w:val="20"/>
              </w:rPr>
            </w:pPr>
            <w:r>
              <w:rPr>
                <w:rFonts w:hint="eastAsia" w:ascii="宋体" w:hAnsi="宋体" w:cs="宋体"/>
                <w:b/>
                <w:bCs/>
                <w:kern w:val="0"/>
                <w:sz w:val="20"/>
              </w:rPr>
              <w:t>序号</w:t>
            </w:r>
          </w:p>
        </w:tc>
        <w:tc>
          <w:tcPr>
            <w:tcW w:w="2835" w:type="dxa"/>
            <w:shd w:val="clear" w:color="auto" w:fill="auto"/>
            <w:vAlign w:val="center"/>
          </w:tcPr>
          <w:p>
            <w:pPr>
              <w:widowControl/>
              <w:jc w:val="center"/>
              <w:rPr>
                <w:rFonts w:ascii="宋体" w:hAnsi="宋体" w:cs="宋体"/>
                <w:b/>
                <w:bCs/>
                <w:kern w:val="0"/>
                <w:sz w:val="20"/>
              </w:rPr>
            </w:pPr>
            <w:r>
              <w:rPr>
                <w:rFonts w:hint="eastAsia" w:ascii="宋体" w:hAnsi="宋体" w:cs="宋体"/>
                <w:b/>
                <w:bCs/>
                <w:kern w:val="0"/>
                <w:sz w:val="20"/>
              </w:rPr>
              <w:t>货物类别</w:t>
            </w:r>
          </w:p>
        </w:tc>
        <w:tc>
          <w:tcPr>
            <w:tcW w:w="992" w:type="dxa"/>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993" w:type="dxa"/>
            <w:shd w:val="clear" w:color="auto" w:fill="auto"/>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2126" w:type="dxa"/>
            <w:shd w:val="clear" w:color="auto" w:fill="auto"/>
            <w:vAlign w:val="center"/>
          </w:tcPr>
          <w:p>
            <w:pPr>
              <w:widowControl/>
              <w:jc w:val="center"/>
              <w:rPr>
                <w:rFonts w:ascii="宋体" w:hAnsi="宋体" w:cs="宋体"/>
                <w:b/>
                <w:bCs/>
                <w:kern w:val="0"/>
                <w:sz w:val="20"/>
              </w:rPr>
            </w:pPr>
            <w:r>
              <w:rPr>
                <w:b/>
                <w:bCs/>
                <w:sz w:val="24"/>
              </w:rPr>
              <w:t>技术参数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76" w:type="dxa"/>
            <w:shd w:val="clear" w:color="auto" w:fill="auto"/>
            <w:vAlign w:val="center"/>
          </w:tcPr>
          <w:p>
            <w:pPr>
              <w:widowControl/>
              <w:jc w:val="center"/>
              <w:rPr>
                <w:rFonts w:ascii="宋体" w:hAnsi="宋体" w:cs="宋体"/>
                <w:kern w:val="0"/>
                <w:sz w:val="20"/>
              </w:rPr>
            </w:pPr>
            <w:r>
              <w:rPr>
                <w:rFonts w:hint="eastAsia" w:ascii="宋体" w:hAnsi="宋体" w:cs="宋体"/>
                <w:kern w:val="0"/>
                <w:sz w:val="20"/>
              </w:rPr>
              <w:t>1</w:t>
            </w:r>
          </w:p>
        </w:tc>
        <w:tc>
          <w:tcPr>
            <w:tcW w:w="2835" w:type="dxa"/>
            <w:shd w:val="clear" w:color="auto" w:fill="auto"/>
            <w:vAlign w:val="center"/>
          </w:tcPr>
          <w:p>
            <w:pPr>
              <w:jc w:val="center"/>
              <w:rPr>
                <w:rFonts w:ascii="宋体" w:hAnsi="宋体" w:cs="宋体"/>
                <w:kern w:val="0"/>
                <w:sz w:val="20"/>
              </w:rPr>
            </w:pPr>
            <w:r>
              <w:rPr>
                <w:rFonts w:asciiTheme="minorEastAsia" w:hAnsiTheme="minorEastAsia" w:cstheme="minorEastAsia"/>
                <w:b/>
                <w:bCs/>
                <w:kern w:val="0"/>
                <w:sz w:val="20"/>
                <w:szCs w:val="20"/>
              </w:rPr>
              <w:t>2</w:t>
            </w:r>
            <w:r>
              <w:rPr>
                <w:rFonts w:hint="eastAsia" w:asciiTheme="minorEastAsia" w:hAnsiTheme="minorEastAsia" w:cstheme="minorEastAsia"/>
                <w:b/>
                <w:bCs/>
                <w:kern w:val="0"/>
                <w:sz w:val="20"/>
                <w:szCs w:val="20"/>
              </w:rPr>
              <w:t>0KW风冷精密空调</w:t>
            </w:r>
          </w:p>
        </w:tc>
        <w:tc>
          <w:tcPr>
            <w:tcW w:w="992" w:type="dxa"/>
            <w:vAlign w:val="center"/>
          </w:tcPr>
          <w:p>
            <w:pPr>
              <w:widowControl/>
              <w:jc w:val="center"/>
              <w:rPr>
                <w:rFonts w:ascii="宋体" w:hAnsi="宋体" w:cs="宋体"/>
                <w:kern w:val="0"/>
                <w:sz w:val="20"/>
              </w:rPr>
            </w:pPr>
            <w:r>
              <w:rPr>
                <w:rFonts w:hint="eastAsia" w:ascii="宋体" w:hAnsi="宋体" w:cs="宋体"/>
                <w:kern w:val="0"/>
                <w:sz w:val="20"/>
              </w:rPr>
              <w:t>套</w:t>
            </w:r>
          </w:p>
        </w:tc>
        <w:tc>
          <w:tcPr>
            <w:tcW w:w="993" w:type="dxa"/>
            <w:shd w:val="clear" w:color="auto" w:fill="auto"/>
            <w:vAlign w:val="center"/>
          </w:tcPr>
          <w:p>
            <w:pPr>
              <w:widowControl/>
              <w:jc w:val="center"/>
              <w:rPr>
                <w:rFonts w:ascii="宋体" w:hAnsi="宋体" w:cs="宋体"/>
                <w:kern w:val="0"/>
                <w:sz w:val="20"/>
              </w:rPr>
            </w:pPr>
            <w:r>
              <w:rPr>
                <w:rFonts w:hint="eastAsia" w:ascii="宋体" w:hAnsi="宋体" w:cs="宋体"/>
                <w:kern w:val="0"/>
                <w:sz w:val="20"/>
              </w:rPr>
              <w:t>1</w:t>
            </w:r>
          </w:p>
        </w:tc>
        <w:tc>
          <w:tcPr>
            <w:tcW w:w="2126" w:type="dxa"/>
            <w:shd w:val="clear" w:color="auto" w:fill="auto"/>
            <w:vAlign w:val="center"/>
          </w:tcPr>
          <w:p>
            <w:pPr>
              <w:widowControl/>
              <w:jc w:val="center"/>
              <w:rPr>
                <w:rFonts w:ascii="宋体" w:hAnsi="宋体" w:cs="宋体"/>
                <w:color w:val="FF0000"/>
                <w:kern w:val="0"/>
                <w:sz w:val="20"/>
              </w:rPr>
            </w:pPr>
            <w:r>
              <w:rPr>
                <w:rFonts w:hint="eastAsia"/>
                <w:color w:val="000000"/>
              </w:rPr>
              <w:t>详见技术参数要求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276" w:type="dxa"/>
            <w:tcBorders>
              <w:bottom w:val="single" w:color="auto" w:sz="12" w:space="0"/>
            </w:tcBorders>
            <w:shd w:val="clear" w:color="auto" w:fill="auto"/>
            <w:vAlign w:val="center"/>
          </w:tcPr>
          <w:p>
            <w:pPr>
              <w:jc w:val="center"/>
              <w:rPr>
                <w:rFonts w:ascii="宋体" w:hAnsi="宋体" w:cs="宋体"/>
                <w:kern w:val="0"/>
                <w:sz w:val="20"/>
              </w:rPr>
            </w:pPr>
          </w:p>
        </w:tc>
        <w:tc>
          <w:tcPr>
            <w:tcW w:w="2835" w:type="dxa"/>
            <w:tcBorders>
              <w:bottom w:val="single" w:color="auto" w:sz="12" w:space="0"/>
            </w:tcBorders>
            <w:shd w:val="clear" w:color="auto" w:fill="auto"/>
            <w:vAlign w:val="center"/>
          </w:tcPr>
          <w:p>
            <w:pPr>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12.5kw精密空调</w:t>
            </w:r>
          </w:p>
        </w:tc>
        <w:tc>
          <w:tcPr>
            <w:tcW w:w="992" w:type="dxa"/>
            <w:tcBorders>
              <w:bottom w:val="single" w:color="auto" w:sz="12" w:space="0"/>
            </w:tcBorders>
            <w:vAlign w:val="center"/>
          </w:tcPr>
          <w:p>
            <w:pPr>
              <w:jc w:val="center"/>
              <w:rPr>
                <w:rFonts w:ascii="宋体" w:hAnsi="宋体" w:cs="宋体"/>
                <w:kern w:val="0"/>
                <w:sz w:val="20"/>
              </w:rPr>
            </w:pPr>
            <w:r>
              <w:rPr>
                <w:rFonts w:hint="eastAsia" w:ascii="宋体" w:hAnsi="宋体" w:cs="宋体"/>
                <w:kern w:val="0"/>
                <w:sz w:val="20"/>
              </w:rPr>
              <w:t>套</w:t>
            </w:r>
          </w:p>
        </w:tc>
        <w:tc>
          <w:tcPr>
            <w:tcW w:w="993" w:type="dxa"/>
            <w:tcBorders>
              <w:bottom w:val="single" w:color="auto" w:sz="12" w:space="0"/>
            </w:tcBorders>
            <w:shd w:val="clear" w:color="auto" w:fill="auto"/>
            <w:vAlign w:val="center"/>
          </w:tcPr>
          <w:p>
            <w:pPr>
              <w:jc w:val="center"/>
              <w:rPr>
                <w:rFonts w:ascii="宋体" w:hAnsi="宋体" w:cs="宋体"/>
                <w:kern w:val="0"/>
                <w:sz w:val="20"/>
              </w:rPr>
            </w:pPr>
            <w:r>
              <w:rPr>
                <w:rFonts w:hint="eastAsia" w:ascii="宋体" w:hAnsi="宋体" w:cs="宋体"/>
                <w:kern w:val="0"/>
                <w:sz w:val="20"/>
              </w:rPr>
              <w:t>1</w:t>
            </w:r>
          </w:p>
        </w:tc>
        <w:tc>
          <w:tcPr>
            <w:tcW w:w="2126" w:type="dxa"/>
            <w:tcBorders>
              <w:bottom w:val="single" w:color="auto" w:sz="12" w:space="0"/>
            </w:tcBorders>
            <w:shd w:val="clear" w:color="auto" w:fill="auto"/>
            <w:vAlign w:val="center"/>
          </w:tcPr>
          <w:p>
            <w:pPr>
              <w:jc w:val="center"/>
              <w:rPr>
                <w:color w:val="000000"/>
              </w:rPr>
            </w:pPr>
            <w:r>
              <w:rPr>
                <w:rFonts w:hint="eastAsia"/>
                <w:color w:val="000000"/>
              </w:rPr>
              <w:t>详见技术参数要求</w:t>
            </w:r>
          </w:p>
        </w:tc>
      </w:tr>
    </w:tbl>
    <w:p>
      <w:pPr>
        <w:pStyle w:val="10"/>
        <w:ind w:left="720" w:firstLine="0" w:firstLineChars="0"/>
        <w:jc w:val="left"/>
        <w:rPr>
          <w:rFonts w:asciiTheme="majorEastAsia" w:hAnsiTheme="majorEastAsia" w:eastAsiaTheme="majorEastAsia"/>
          <w:b/>
          <w:sz w:val="24"/>
          <w:szCs w:val="24"/>
        </w:rPr>
      </w:pPr>
    </w:p>
    <w:p>
      <w:pPr>
        <w:pStyle w:val="10"/>
        <w:numPr>
          <w:ilvl w:val="0"/>
          <w:numId w:val="1"/>
        </w:numPr>
        <w:ind w:firstLineChars="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技术参数要求</w:t>
      </w:r>
    </w:p>
    <w:p>
      <w:pPr>
        <w:pStyle w:val="10"/>
        <w:ind w:left="720" w:firstLine="0" w:firstLineChars="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1、</w:t>
      </w:r>
      <w:r>
        <w:rPr>
          <w:rFonts w:hint="eastAsia" w:ascii="宋体" w:hAnsi="宋体" w:cs="宋体"/>
          <w:b/>
          <w:kern w:val="0"/>
          <w:sz w:val="20"/>
        </w:rPr>
        <w:t>1台20KW</w:t>
      </w:r>
      <w:r>
        <w:rPr>
          <w:rFonts w:hint="eastAsia" w:asciiTheme="minorEastAsia" w:hAnsiTheme="minorEastAsia" w:cstheme="minorEastAsia"/>
          <w:b/>
          <w:bCs/>
          <w:kern w:val="0"/>
          <w:sz w:val="20"/>
          <w:szCs w:val="20"/>
        </w:rPr>
        <w:t>风冷精密空调</w:t>
      </w:r>
    </w:p>
    <w:tbl>
      <w:tblPr>
        <w:tblStyle w:val="5"/>
        <w:tblW w:w="9640" w:type="dxa"/>
        <w:tblInd w:w="-318" w:type="dxa"/>
        <w:tblLayout w:type="fixed"/>
        <w:tblCellMar>
          <w:top w:w="0" w:type="dxa"/>
          <w:left w:w="108" w:type="dxa"/>
          <w:bottom w:w="0" w:type="dxa"/>
          <w:right w:w="108" w:type="dxa"/>
        </w:tblCellMar>
      </w:tblPr>
      <w:tblGrid>
        <w:gridCol w:w="964"/>
        <w:gridCol w:w="1530"/>
        <w:gridCol w:w="7146"/>
      </w:tblGrid>
      <w:tr>
        <w:tblPrEx>
          <w:tblCellMar>
            <w:top w:w="0" w:type="dxa"/>
            <w:left w:w="108" w:type="dxa"/>
            <w:bottom w:w="0" w:type="dxa"/>
            <w:right w:w="108" w:type="dxa"/>
          </w:tblCellMar>
        </w:tblPrEx>
        <w:trPr>
          <w:trHeight w:val="285" w:hRule="atLeast"/>
        </w:trPr>
        <w:tc>
          <w:tcPr>
            <w:tcW w:w="9640"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Theme="minorEastAsia" w:hAnsiTheme="minorEastAsia" w:cstheme="minorEastAsia"/>
                <w:b/>
                <w:bCs/>
                <w:kern w:val="0"/>
                <w:sz w:val="20"/>
                <w:szCs w:val="20"/>
              </w:rPr>
            </w:pPr>
            <w:r>
              <w:rPr>
                <w:rFonts w:asciiTheme="minorEastAsia" w:hAnsiTheme="minorEastAsia" w:cstheme="minorEastAsia"/>
                <w:b/>
                <w:bCs/>
                <w:kern w:val="0"/>
                <w:sz w:val="20"/>
                <w:szCs w:val="20"/>
              </w:rPr>
              <w:t>2</w:t>
            </w:r>
            <w:r>
              <w:rPr>
                <w:rFonts w:hint="eastAsia" w:asciiTheme="minorEastAsia" w:hAnsiTheme="minorEastAsia" w:cstheme="minorEastAsia"/>
                <w:b/>
                <w:bCs/>
                <w:kern w:val="0"/>
                <w:sz w:val="20"/>
                <w:szCs w:val="20"/>
              </w:rPr>
              <w:t>0KW风冷精密空调</w:t>
            </w:r>
          </w:p>
        </w:tc>
      </w:tr>
      <w:tr>
        <w:tblPrEx>
          <w:tblCellMar>
            <w:top w:w="0" w:type="dxa"/>
            <w:left w:w="108" w:type="dxa"/>
            <w:bottom w:w="0" w:type="dxa"/>
            <w:right w:w="108" w:type="dxa"/>
          </w:tblCellMar>
        </w:tblPrEx>
        <w:trPr>
          <w:trHeight w:val="28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1</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 xml:space="preserve">制冷量 </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制冷量≥</w:t>
            </w:r>
            <w:r>
              <w:rPr>
                <w:rFonts w:asciiTheme="minorEastAsia" w:hAnsiTheme="minorEastAsia" w:cstheme="minorEastAsia"/>
                <w:kern w:val="0"/>
                <w:sz w:val="20"/>
                <w:szCs w:val="20"/>
              </w:rPr>
              <w:t>21</w:t>
            </w:r>
            <w:r>
              <w:rPr>
                <w:rFonts w:hint="eastAsia" w:asciiTheme="minorEastAsia" w:hAnsiTheme="minorEastAsia" w:cstheme="minorEastAsia"/>
                <w:kern w:val="0"/>
                <w:sz w:val="20"/>
                <w:szCs w:val="20"/>
              </w:rPr>
              <w:t>.1 KW.显冷量≥1</w:t>
            </w:r>
            <w:r>
              <w:rPr>
                <w:rFonts w:asciiTheme="minorEastAsia" w:hAnsiTheme="minorEastAsia" w:cstheme="minorEastAsia"/>
                <w:kern w:val="0"/>
                <w:sz w:val="20"/>
                <w:szCs w:val="20"/>
              </w:rPr>
              <w:t>9</w:t>
            </w:r>
            <w:r>
              <w:rPr>
                <w:rFonts w:hint="eastAsia" w:asciiTheme="minorEastAsia" w:hAnsiTheme="minorEastAsia" w:cstheme="minorEastAsia"/>
                <w:kern w:val="0"/>
                <w:sz w:val="20"/>
                <w:szCs w:val="20"/>
              </w:rPr>
              <w:t>KW。</w:t>
            </w:r>
          </w:p>
        </w:tc>
      </w:tr>
      <w:tr>
        <w:tblPrEx>
          <w:tblCellMar>
            <w:top w:w="0" w:type="dxa"/>
            <w:left w:w="108" w:type="dxa"/>
            <w:bottom w:w="0" w:type="dxa"/>
            <w:right w:w="108" w:type="dxa"/>
          </w:tblCellMar>
        </w:tblPrEx>
        <w:trPr>
          <w:trHeight w:val="294"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2</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数量</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数量要求为1台；</w:t>
            </w:r>
          </w:p>
        </w:tc>
      </w:tr>
      <w:tr>
        <w:tblPrEx>
          <w:tblCellMar>
            <w:top w:w="0" w:type="dxa"/>
            <w:left w:w="108" w:type="dxa"/>
            <w:bottom w:w="0" w:type="dxa"/>
            <w:right w:w="108" w:type="dxa"/>
          </w:tblCellMar>
        </w:tblPrEx>
        <w:trPr>
          <w:trHeight w:val="315" w:hRule="atLeast"/>
        </w:trPr>
        <w:tc>
          <w:tcPr>
            <w:tcW w:w="964"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3</w:t>
            </w:r>
          </w:p>
        </w:tc>
        <w:tc>
          <w:tcPr>
            <w:tcW w:w="1530" w:type="dxa"/>
            <w:tcBorders>
              <w:top w:val="single" w:color="auto" w:sz="4" w:space="0"/>
              <w:left w:val="nil"/>
              <w:bottom w:val="single" w:color="auto" w:sz="4" w:space="0"/>
              <w:right w:val="single" w:color="auto" w:sz="4" w:space="0"/>
            </w:tcBorders>
          </w:tcPr>
          <w:p>
            <w:pPr>
              <w:rPr>
                <w:rFonts w:asciiTheme="minorEastAsia" w:hAnsiTheme="minorEastAsia" w:cstheme="minorEastAsia"/>
                <w:kern w:val="0"/>
                <w:sz w:val="20"/>
                <w:szCs w:val="20"/>
              </w:rPr>
            </w:pPr>
            <w:r>
              <w:rPr>
                <w:rFonts w:hint="eastAsia" w:asciiTheme="minorEastAsia" w:hAnsiTheme="minorEastAsia" w:cstheme="minorEastAsia"/>
                <w:kern w:val="0"/>
                <w:sz w:val="20"/>
                <w:szCs w:val="20"/>
              </w:rPr>
              <w:t>出风方式</w:t>
            </w:r>
          </w:p>
        </w:tc>
        <w:tc>
          <w:tcPr>
            <w:tcW w:w="7146" w:type="dxa"/>
            <w:tcBorders>
              <w:top w:val="single" w:color="auto" w:sz="4" w:space="0"/>
              <w:left w:val="nil"/>
              <w:bottom w:val="single" w:color="auto" w:sz="4" w:space="0"/>
              <w:right w:val="single" w:color="auto" w:sz="4" w:space="0"/>
            </w:tcBorders>
          </w:tcPr>
          <w:p>
            <w:pP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上送风下回风</w:t>
            </w:r>
          </w:p>
        </w:tc>
      </w:tr>
      <w:tr>
        <w:tblPrEx>
          <w:tblCellMar>
            <w:top w:w="0" w:type="dxa"/>
            <w:left w:w="108" w:type="dxa"/>
            <w:bottom w:w="0" w:type="dxa"/>
            <w:right w:w="108" w:type="dxa"/>
          </w:tblCellMar>
        </w:tblPrEx>
        <w:trPr>
          <w:trHeight w:val="28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4</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冷却方式</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风冷型</w:t>
            </w:r>
          </w:p>
        </w:tc>
      </w:tr>
      <w:tr>
        <w:tblPrEx>
          <w:tblCellMar>
            <w:top w:w="0" w:type="dxa"/>
            <w:left w:w="108" w:type="dxa"/>
            <w:bottom w:w="0" w:type="dxa"/>
            <w:right w:w="108" w:type="dxa"/>
          </w:tblCellMar>
        </w:tblPrEx>
        <w:trPr>
          <w:trHeight w:val="28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5</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风量m³/h</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w:t>
            </w:r>
            <w:r>
              <w:t xml:space="preserve"> </w:t>
            </w:r>
            <w:r>
              <w:rPr>
                <w:rFonts w:asciiTheme="minorEastAsia" w:hAnsiTheme="minorEastAsia" w:cstheme="minorEastAsia"/>
                <w:kern w:val="0"/>
                <w:sz w:val="20"/>
                <w:szCs w:val="20"/>
              </w:rPr>
              <w:t>5500</w:t>
            </w:r>
            <w:r>
              <w:rPr>
                <w:rFonts w:hint="eastAsia" w:asciiTheme="minorEastAsia" w:hAnsiTheme="minorEastAsia" w:cstheme="minorEastAsia"/>
                <w:kern w:val="0"/>
                <w:sz w:val="20"/>
                <w:szCs w:val="20"/>
              </w:rPr>
              <w:t>m³/h</w:t>
            </w:r>
          </w:p>
        </w:tc>
      </w:tr>
      <w:tr>
        <w:tblPrEx>
          <w:tblCellMar>
            <w:top w:w="0" w:type="dxa"/>
            <w:left w:w="108" w:type="dxa"/>
            <w:bottom w:w="0" w:type="dxa"/>
            <w:right w:w="108" w:type="dxa"/>
          </w:tblCellMar>
        </w:tblPrEx>
        <w:trPr>
          <w:trHeight w:val="390"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6</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室内机尺寸</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★考虑到空间布局，精密空调室内机尺寸应为深≤8</w:t>
            </w:r>
            <w:r>
              <w:rPr>
                <w:rFonts w:asciiTheme="minorEastAsia" w:hAnsiTheme="minorEastAsia" w:cstheme="minorEastAsia"/>
                <w:color w:val="000000" w:themeColor="text1"/>
                <w:kern w:val="0"/>
                <w:sz w:val="20"/>
                <w:szCs w:val="20"/>
                <w14:textFill>
                  <w14:solidFill>
                    <w14:schemeClr w14:val="tx1"/>
                  </w14:solidFill>
                </w14:textFill>
              </w:rPr>
              <w:t>80</w:t>
            </w:r>
            <w:r>
              <w:rPr>
                <w:rFonts w:hint="eastAsia" w:asciiTheme="minorEastAsia" w:hAnsiTheme="minorEastAsia" w:cstheme="minorEastAsia"/>
                <w:color w:val="000000" w:themeColor="text1"/>
                <w:kern w:val="0"/>
                <w:sz w:val="20"/>
                <w:szCs w:val="20"/>
                <w14:textFill>
                  <w14:solidFill>
                    <w14:schemeClr w14:val="tx1"/>
                  </w14:solidFill>
                </w14:textFill>
              </w:rPr>
              <w:t>mm，宽≤</w:t>
            </w:r>
            <w:r>
              <w:rPr>
                <w:rFonts w:asciiTheme="minorEastAsia" w:hAnsiTheme="minorEastAsia" w:cstheme="minorEastAsia"/>
                <w:color w:val="000000" w:themeColor="text1"/>
                <w:kern w:val="0"/>
                <w:sz w:val="20"/>
                <w:szCs w:val="20"/>
                <w14:textFill>
                  <w14:solidFill>
                    <w14:schemeClr w14:val="tx1"/>
                  </w14:solidFill>
                </w14:textFill>
              </w:rPr>
              <w:t>855</w:t>
            </w:r>
            <w:r>
              <w:rPr>
                <w:rFonts w:hint="eastAsia" w:asciiTheme="minorEastAsia" w:hAnsiTheme="minorEastAsia" w:cstheme="minorEastAsia"/>
                <w:color w:val="000000" w:themeColor="text1"/>
                <w:kern w:val="0"/>
                <w:sz w:val="20"/>
                <w:szCs w:val="20"/>
                <w14:textFill>
                  <w14:solidFill>
                    <w14:schemeClr w14:val="tx1"/>
                  </w14:solidFill>
                </w14:textFill>
              </w:rPr>
              <w:t>mm，高≤1980mm</w:t>
            </w:r>
          </w:p>
        </w:tc>
      </w:tr>
      <w:tr>
        <w:tblPrEx>
          <w:tblCellMar>
            <w:top w:w="0" w:type="dxa"/>
            <w:left w:w="108" w:type="dxa"/>
            <w:bottom w:w="0" w:type="dxa"/>
            <w:right w:w="108" w:type="dxa"/>
          </w:tblCellMar>
        </w:tblPrEx>
        <w:trPr>
          <w:trHeight w:val="85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7</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室内机安装要求</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★室内机组背面应能靠墙安装，整机可由机组前面（正前方）进行过滤网的更换及设备现场维修。能够全正面维护。（请提供盖章彩页并加盖厂家公章）</w:t>
            </w:r>
          </w:p>
        </w:tc>
      </w:tr>
      <w:tr>
        <w:tblPrEx>
          <w:tblCellMar>
            <w:top w:w="0" w:type="dxa"/>
            <w:left w:w="108" w:type="dxa"/>
            <w:bottom w:w="0" w:type="dxa"/>
            <w:right w:w="108" w:type="dxa"/>
          </w:tblCellMar>
        </w:tblPrEx>
        <w:trPr>
          <w:trHeight w:val="924"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8</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蒸发器</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★应选用“V”型大面积蒸发器，保障换热效率；应安装有快速除湿装置，以减少空气过冷及热补偿的能量损失；室外风机应可根据室外温度无极调速，减少风机能耗。</w:t>
            </w:r>
          </w:p>
        </w:tc>
      </w:tr>
      <w:tr>
        <w:tblPrEx>
          <w:tblCellMar>
            <w:top w:w="0" w:type="dxa"/>
            <w:left w:w="108" w:type="dxa"/>
            <w:bottom w:w="0" w:type="dxa"/>
            <w:right w:w="108" w:type="dxa"/>
          </w:tblCellMar>
        </w:tblPrEx>
        <w:trPr>
          <w:trHeight w:val="34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9</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室内风机</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EC风机</w:t>
            </w:r>
          </w:p>
        </w:tc>
      </w:tr>
      <w:tr>
        <w:tblPrEx>
          <w:tblCellMar>
            <w:top w:w="0" w:type="dxa"/>
            <w:left w:w="108" w:type="dxa"/>
            <w:bottom w:w="0" w:type="dxa"/>
            <w:right w:w="108" w:type="dxa"/>
          </w:tblCellMar>
        </w:tblPrEx>
        <w:trPr>
          <w:trHeight w:val="73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10</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能效比</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精密空调应采用高效节能、高能效比的谷轮全封闭涡旋压缩机，请提供压缩机型式、品牌；高能效比</w:t>
            </w:r>
          </w:p>
        </w:tc>
      </w:tr>
      <w:tr>
        <w:tblPrEx>
          <w:tblCellMar>
            <w:top w:w="0" w:type="dxa"/>
            <w:left w:w="108" w:type="dxa"/>
            <w:bottom w:w="0" w:type="dxa"/>
            <w:right w:w="108" w:type="dxa"/>
          </w:tblCellMar>
        </w:tblPrEx>
        <w:trPr>
          <w:trHeight w:val="64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12</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节能措施</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★采用通过低温加热技术即可在任何水质情况下实现快速加湿的远红外加湿系统，节能高效。加湿量为4.5kg/h；（请提供盖章彩页并加盖厂家公章）</w:t>
            </w:r>
          </w:p>
        </w:tc>
      </w:tr>
      <w:tr>
        <w:tblPrEx>
          <w:tblCellMar>
            <w:top w:w="0" w:type="dxa"/>
            <w:left w:w="108" w:type="dxa"/>
            <w:bottom w:w="0" w:type="dxa"/>
            <w:right w:w="108" w:type="dxa"/>
          </w:tblCellMar>
        </w:tblPrEx>
        <w:trPr>
          <w:trHeight w:val="285" w:hRule="atLeast"/>
        </w:trPr>
        <w:tc>
          <w:tcPr>
            <w:tcW w:w="964" w:type="dxa"/>
            <w:tcBorders>
              <w:top w:val="single" w:color="auto" w:sz="4" w:space="0"/>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13</w:t>
            </w:r>
          </w:p>
        </w:tc>
        <w:tc>
          <w:tcPr>
            <w:tcW w:w="1530" w:type="dxa"/>
            <w:tcBorders>
              <w:top w:val="single" w:color="auto" w:sz="4" w:space="0"/>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加热系统</w:t>
            </w:r>
          </w:p>
        </w:tc>
        <w:tc>
          <w:tcPr>
            <w:tcW w:w="7146" w:type="dxa"/>
            <w:tcBorders>
              <w:top w:val="single" w:color="auto" w:sz="4" w:space="0"/>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电加热器，加热容量为</w:t>
            </w:r>
            <w:r>
              <w:rPr>
                <w:rFonts w:asciiTheme="minorEastAsia" w:hAnsiTheme="minorEastAsia" w:cstheme="minorEastAsia"/>
                <w:kern w:val="0"/>
                <w:sz w:val="20"/>
                <w:szCs w:val="20"/>
              </w:rPr>
              <w:t>6</w:t>
            </w:r>
            <w:r>
              <w:rPr>
                <w:rFonts w:hint="eastAsia" w:asciiTheme="minorEastAsia" w:hAnsiTheme="minorEastAsia" w:cstheme="minorEastAsia"/>
                <w:kern w:val="0"/>
                <w:sz w:val="20"/>
                <w:szCs w:val="20"/>
              </w:rPr>
              <w:t>KW。</w:t>
            </w:r>
          </w:p>
        </w:tc>
      </w:tr>
      <w:tr>
        <w:tblPrEx>
          <w:tblCellMar>
            <w:top w:w="0" w:type="dxa"/>
            <w:left w:w="108" w:type="dxa"/>
            <w:bottom w:w="0" w:type="dxa"/>
            <w:right w:w="108" w:type="dxa"/>
          </w:tblCellMar>
        </w:tblPrEx>
        <w:trPr>
          <w:trHeight w:val="31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14</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通讯监控能力</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机组应自带RS485通讯接口，不得另行增加费用；并免费提供通讯协议。</w:t>
            </w:r>
          </w:p>
        </w:tc>
      </w:tr>
      <w:tr>
        <w:tblPrEx>
          <w:tblCellMar>
            <w:top w:w="0" w:type="dxa"/>
            <w:left w:w="108" w:type="dxa"/>
            <w:bottom w:w="0" w:type="dxa"/>
            <w:right w:w="108" w:type="dxa"/>
          </w:tblCellMar>
        </w:tblPrEx>
        <w:trPr>
          <w:trHeight w:val="688"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15</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室外机</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精密空调室外机为制冷单回路即一个制冷系统对应1台室外机，精密空调机组的风冷冷凝器采用高效能冷凝器。</w:t>
            </w:r>
          </w:p>
        </w:tc>
      </w:tr>
      <w:tr>
        <w:tblPrEx>
          <w:tblCellMar>
            <w:top w:w="0" w:type="dxa"/>
            <w:left w:w="108" w:type="dxa"/>
            <w:bottom w:w="0" w:type="dxa"/>
            <w:right w:w="108" w:type="dxa"/>
          </w:tblCellMar>
        </w:tblPrEx>
        <w:trPr>
          <w:trHeight w:val="28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16</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资质</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★要求提供空调工业生产许可证加盖厂家公章；不接受OEM产品</w:t>
            </w:r>
          </w:p>
        </w:tc>
      </w:tr>
      <w:tr>
        <w:tblPrEx>
          <w:tblCellMar>
            <w:top w:w="0" w:type="dxa"/>
            <w:left w:w="108" w:type="dxa"/>
            <w:bottom w:w="0" w:type="dxa"/>
            <w:right w:w="108" w:type="dxa"/>
          </w:tblCellMar>
        </w:tblPrEx>
        <w:trPr>
          <w:trHeight w:val="62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17</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空调生产年限</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★该机房用在重要场合，对可靠性要求十分高，必须要求精密空调生产厂家有超过40年以上的生产年限，提供证明材料加盖厂家公章</w:t>
            </w:r>
          </w:p>
        </w:tc>
      </w:tr>
      <w:tr>
        <w:tblPrEx>
          <w:tblCellMar>
            <w:top w:w="0" w:type="dxa"/>
            <w:left w:w="108" w:type="dxa"/>
            <w:bottom w:w="0" w:type="dxa"/>
            <w:right w:w="108" w:type="dxa"/>
          </w:tblCellMar>
        </w:tblPrEx>
        <w:trPr>
          <w:trHeight w:val="675"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18</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第三方报告</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★要求在第三方报告ICT research 2016-2017机房精密空调厂商排名前三，提供证明材料加盖厂家公章</w:t>
            </w:r>
          </w:p>
        </w:tc>
      </w:tr>
      <w:tr>
        <w:tblPrEx>
          <w:tblCellMar>
            <w:top w:w="0" w:type="dxa"/>
            <w:left w:w="108" w:type="dxa"/>
            <w:bottom w:w="0" w:type="dxa"/>
            <w:right w:w="108" w:type="dxa"/>
          </w:tblCellMar>
        </w:tblPrEx>
        <w:trPr>
          <w:trHeight w:val="390"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19</w:t>
            </w: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实验室能力</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★要求厂家通过CNAS国家实验室认证（厂家盖章）请提供CNAS国家实验室认可证书及附件（认可的能力范围），附件检测对象和检测标准包含《GB/T19413-2010计算机和数据处理用单元式空气调节机》。</w:t>
            </w:r>
          </w:p>
        </w:tc>
      </w:tr>
      <w:tr>
        <w:tblPrEx>
          <w:tblCellMar>
            <w:top w:w="0" w:type="dxa"/>
            <w:left w:w="108" w:type="dxa"/>
            <w:bottom w:w="0" w:type="dxa"/>
            <w:right w:w="108" w:type="dxa"/>
          </w:tblCellMar>
        </w:tblPrEx>
        <w:trPr>
          <w:trHeight w:val="630" w:hRule="atLeast"/>
        </w:trPr>
        <w:tc>
          <w:tcPr>
            <w:tcW w:w="964" w:type="dxa"/>
            <w:tcBorders>
              <w:top w:val="nil"/>
              <w:left w:val="single" w:color="auto" w:sz="4" w:space="0"/>
              <w:bottom w:val="single" w:color="auto" w:sz="4" w:space="0"/>
              <w:right w:val="single" w:color="auto" w:sz="4" w:space="0"/>
            </w:tcBorders>
          </w:tcPr>
          <w:p>
            <w:pPr>
              <w:widowControl/>
              <w:jc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20</w:t>
            </w:r>
          </w:p>
          <w:p>
            <w:pPr>
              <w:widowControl/>
              <w:jc w:val="center"/>
              <w:rPr>
                <w:rFonts w:asciiTheme="minorEastAsia" w:hAnsiTheme="minorEastAsia" w:cstheme="minorEastAsia"/>
                <w:kern w:val="0"/>
                <w:sz w:val="20"/>
                <w:szCs w:val="20"/>
              </w:rPr>
            </w:pPr>
          </w:p>
        </w:tc>
        <w:tc>
          <w:tcPr>
            <w:tcW w:w="1530" w:type="dxa"/>
            <w:tcBorders>
              <w:top w:val="nil"/>
              <w:left w:val="nil"/>
              <w:bottom w:val="single" w:color="auto" w:sz="4" w:space="0"/>
              <w:right w:val="single" w:color="auto" w:sz="4" w:space="0"/>
            </w:tcBorders>
          </w:tcPr>
          <w:p>
            <w:pPr>
              <w:widowControl/>
              <w:rPr>
                <w:rFonts w:asciiTheme="minorEastAsia" w:hAnsiTheme="minorEastAsia" w:cstheme="minorEastAsia"/>
                <w:kern w:val="0"/>
                <w:sz w:val="20"/>
                <w:szCs w:val="20"/>
              </w:rPr>
            </w:pPr>
            <w:r>
              <w:rPr>
                <w:rFonts w:hint="eastAsia" w:asciiTheme="minorEastAsia" w:hAnsiTheme="minorEastAsia" w:cstheme="minorEastAsia"/>
                <w:kern w:val="0"/>
                <w:sz w:val="20"/>
                <w:szCs w:val="20"/>
              </w:rPr>
              <w:t>厂商质量认证</w:t>
            </w:r>
          </w:p>
        </w:tc>
        <w:tc>
          <w:tcPr>
            <w:tcW w:w="7146" w:type="dxa"/>
            <w:tcBorders>
              <w:top w:val="nil"/>
              <w:left w:val="nil"/>
              <w:bottom w:val="single" w:color="auto" w:sz="4" w:space="0"/>
              <w:right w:val="single" w:color="auto" w:sz="4" w:space="0"/>
            </w:tcBorders>
          </w:tcPr>
          <w:p>
            <w:pPr>
              <w:widowControl/>
              <w:rPr>
                <w:rFonts w:asciiTheme="minorEastAsia" w:hAnsiTheme="minorEastAsia" w:cstheme="minorEastAsia"/>
                <w:color w:val="FF0000"/>
                <w:kern w:val="0"/>
                <w:sz w:val="20"/>
                <w:szCs w:val="20"/>
              </w:rPr>
            </w:pPr>
            <w:r>
              <w:rPr>
                <w:rFonts w:hint="eastAsia" w:asciiTheme="minorEastAsia" w:hAnsiTheme="minorEastAsia" w:cstheme="minorEastAsia"/>
                <w:color w:val="000000" w:themeColor="text1"/>
                <w:kern w:val="0"/>
                <w:sz w:val="20"/>
                <w:szCs w:val="20"/>
                <w14:textFill>
                  <w14:solidFill>
                    <w14:schemeClr w14:val="tx1"/>
                  </w14:solidFill>
                </w14:textFill>
              </w:rPr>
              <w:t>★设备生产厂商提供ISO9000，ISO27001, ISO14001, ISO18001系列认证加盖原厂公章；要求生产厂家，在空调暖通领域，具备空调维修安装资质等级证书( A类 I级 )，保证暖通设备的安装调试顺利进行</w:t>
            </w:r>
          </w:p>
        </w:tc>
      </w:tr>
    </w:tbl>
    <w:p/>
    <w:p>
      <w:r>
        <w:rPr>
          <w:rFonts w:hint="eastAsia"/>
        </w:rPr>
        <w:t>2、12．5KW精密空调</w:t>
      </w:r>
    </w:p>
    <w:tbl>
      <w:tblPr>
        <w:tblStyle w:val="5"/>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40" w:type="dxa"/>
            <w:gridSpan w:val="2"/>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02" w:type="dxa"/>
            <w:vMerge w:val="restart"/>
            <w:vAlign w:val="center"/>
          </w:tcPr>
          <w:p>
            <w:pPr>
              <w:widowControl/>
              <w:jc w:val="left"/>
              <w:rPr>
                <w:rFonts w:ascii="宋体" w:hAnsi="宋体" w:cs="宋体"/>
                <w:kern w:val="0"/>
                <w:sz w:val="18"/>
                <w:szCs w:val="18"/>
                <w:highlight w:val="yellow"/>
              </w:rPr>
            </w:pPr>
            <w:r>
              <w:rPr>
                <w:rFonts w:hint="eastAsia" w:ascii="宋体" w:hAnsi="宋体" w:cs="宋体"/>
                <w:kern w:val="0"/>
                <w:sz w:val="18"/>
                <w:szCs w:val="18"/>
              </w:rPr>
              <w:t>精密空调室内机</w:t>
            </w: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★制冷量 (24°CdB，50%RH)</w:t>
            </w:r>
            <w:r>
              <w:rPr>
                <w:rStyle w:val="7"/>
                <w:rFonts w:hint="eastAsia" w:ascii="宋体" w:hAnsi="宋体"/>
              </w:rPr>
              <w:t>，</w:t>
            </w:r>
            <w:r>
              <w:rPr>
                <w:rFonts w:hint="eastAsia" w:ascii="宋体" w:hAnsi="宋体" w:cs="宋体"/>
                <w:kern w:val="0"/>
                <w:sz w:val="18"/>
                <w:szCs w:val="18"/>
              </w:rPr>
              <w:t>制冷量≥12.5KW，显冷量≥11.5KW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702" w:type="dxa"/>
            <w:vMerge w:val="continue"/>
            <w:vAlign w:val="center"/>
          </w:tcPr>
          <w:p>
            <w:pPr>
              <w:widowControl/>
              <w:jc w:val="left"/>
              <w:rPr>
                <w:rFonts w:ascii="宋体" w:hAnsi="宋体" w:cs="宋体"/>
                <w:kern w:val="0"/>
                <w:sz w:val="18"/>
                <w:szCs w:val="18"/>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数量要求为1台；</w:t>
            </w:r>
            <w:r>
              <w:rPr>
                <w:rFonts w:ascii="宋体" w:hAnsi="宋体"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压缩机制冷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上送风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风冷型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★风量≥2800m³/h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室内机尺寸：长：≤600mm，宽：≤500mm，高：≤1900mm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1．机房专用空调机组的机械性能</w:t>
            </w:r>
          </w:p>
          <w:p>
            <w:pPr>
              <w:widowControl/>
              <w:jc w:val="left"/>
              <w:rPr>
                <w:rFonts w:ascii="宋体" w:hAnsi="宋体" w:cs="宋体"/>
                <w:kern w:val="0"/>
                <w:sz w:val="18"/>
                <w:szCs w:val="18"/>
              </w:rPr>
            </w:pPr>
            <w:r>
              <w:rPr>
                <w:rFonts w:hint="eastAsia" w:ascii="宋体" w:hAnsi="宋体" w:cs="宋体"/>
                <w:kern w:val="0"/>
                <w:sz w:val="18"/>
                <w:szCs w:val="18"/>
              </w:rPr>
              <w:t>1)外观工艺、检查：机柜表面喷涂均匀、无破损；信号灯、开关、测量显示装置布局合理。</w:t>
            </w:r>
          </w:p>
          <w:p>
            <w:pPr>
              <w:widowControl/>
              <w:jc w:val="left"/>
              <w:rPr>
                <w:rFonts w:ascii="宋体" w:hAnsi="宋体" w:cs="宋体"/>
                <w:kern w:val="0"/>
                <w:sz w:val="18"/>
                <w:szCs w:val="18"/>
              </w:rPr>
            </w:pPr>
            <w:r>
              <w:rPr>
                <w:rFonts w:hint="eastAsia" w:ascii="宋体" w:hAnsi="宋体" w:cs="宋体"/>
                <w:kern w:val="0"/>
                <w:sz w:val="18"/>
                <w:szCs w:val="18"/>
              </w:rPr>
              <w:t>2)操作及维修安全、方便。</w:t>
            </w:r>
          </w:p>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3)结构工艺：部件排列合理、整齐；导线颜色和截面合理，布放平整；接插件牢固；进出线符合工程需要；具备</w:t>
            </w:r>
            <w:r>
              <w:rPr>
                <w:rFonts w:hint="eastAsia" w:ascii="宋体" w:hAnsi="宋体" w:cs="宋体"/>
                <w:color w:val="000000" w:themeColor="text1"/>
                <w:kern w:val="0"/>
                <w:sz w:val="18"/>
                <w:szCs w:val="18"/>
                <w14:textFill>
                  <w14:solidFill>
                    <w14:schemeClr w14:val="tx1"/>
                  </w14:solidFill>
                </w14:textFill>
              </w:rPr>
              <w:t>抗震措施。</w:t>
            </w:r>
          </w:p>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4)材质要求：空调设备外壳应采用全金属防腐材质，空射设备室内风机应采用全金属防腐材质。</w:t>
            </w:r>
          </w:p>
          <w:p>
            <w:pPr>
              <w:widowControl/>
              <w:jc w:val="left"/>
              <w:rPr>
                <w:rFonts w:ascii="宋体" w:hAnsi="宋体" w:cs="宋体"/>
                <w:kern w:val="0"/>
                <w:sz w:val="18"/>
                <w:szCs w:val="18"/>
              </w:rPr>
            </w:pPr>
            <w:r>
              <w:rPr>
                <w:rFonts w:hint="eastAsia" w:ascii="宋体" w:hAnsi="宋体" w:cs="宋体"/>
                <w:kern w:val="0"/>
                <w:sz w:val="18"/>
                <w:szCs w:val="18"/>
              </w:rPr>
              <w:t>5)标牌、标记：应平整清晰。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★要求国际品牌，国内生产。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★机房专用空调室内机应采用高效节能的EC风机（采用直流无刷电子换相技术的风机），且风机应具备调速功能。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★机房专用空调机组的风冷型室外冷凝器应采用无级全调速装置，保证系统冷凝压力的稳定并降低噪声。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★机房专用空调机组的风冷型室外冷凝器的风机输入电压百分比及管道压力信息应能在室内机组显示面板上显示，便于监控室外机运行的状态。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精密空调室外机为制冷单回路即一个制冷系统对应1台室外机。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2．机房专用空调机组的电气性能</w:t>
            </w:r>
          </w:p>
          <w:p>
            <w:pPr>
              <w:widowControl/>
              <w:jc w:val="left"/>
              <w:rPr>
                <w:rFonts w:ascii="宋体" w:hAnsi="宋体" w:cs="宋体"/>
                <w:kern w:val="0"/>
                <w:sz w:val="18"/>
                <w:szCs w:val="18"/>
              </w:rPr>
            </w:pPr>
            <w:r>
              <w:rPr>
                <w:rFonts w:hint="eastAsia" w:ascii="宋体" w:hAnsi="宋体" w:cs="宋体"/>
                <w:kern w:val="0"/>
                <w:sz w:val="18"/>
                <w:szCs w:val="18"/>
              </w:rPr>
              <w:t>1)机房专用空调机组</w:t>
            </w:r>
            <w:bookmarkStart w:id="0" w:name="_GoBack"/>
            <w:bookmarkEnd w:id="0"/>
            <w:r>
              <w:rPr>
                <w:rFonts w:hint="eastAsia" w:ascii="宋体" w:hAnsi="宋体" w:cs="宋体"/>
                <w:kern w:val="0"/>
                <w:sz w:val="18"/>
                <w:szCs w:val="18"/>
              </w:rPr>
              <w:t>的电气性能应符合IEC标准</w:t>
            </w:r>
          </w:p>
          <w:p>
            <w:pPr>
              <w:widowControl/>
              <w:jc w:val="left"/>
              <w:rPr>
                <w:rFonts w:ascii="宋体" w:hAnsi="宋体" w:cs="宋体"/>
                <w:kern w:val="0"/>
                <w:sz w:val="18"/>
                <w:szCs w:val="18"/>
              </w:rPr>
            </w:pPr>
            <w:r>
              <w:rPr>
                <w:rFonts w:hint="eastAsia" w:ascii="宋体" w:hAnsi="宋体" w:cs="宋体"/>
                <w:kern w:val="0"/>
                <w:sz w:val="18"/>
                <w:szCs w:val="18"/>
              </w:rPr>
              <w:t>2)输入电压允许波动范围：380V +15%  -15%</w:t>
            </w:r>
          </w:p>
          <w:p>
            <w:pPr>
              <w:widowControl/>
              <w:jc w:val="left"/>
              <w:rPr>
                <w:rFonts w:ascii="宋体" w:hAnsi="宋体" w:cs="宋体"/>
                <w:kern w:val="0"/>
                <w:sz w:val="18"/>
                <w:szCs w:val="18"/>
              </w:rPr>
            </w:pPr>
            <w:r>
              <w:rPr>
                <w:rFonts w:hint="eastAsia" w:ascii="宋体" w:hAnsi="宋体" w:cs="宋体"/>
                <w:kern w:val="0"/>
                <w:sz w:val="18"/>
                <w:szCs w:val="18"/>
              </w:rPr>
              <w:t xml:space="preserve">3)频率：50HZ  2HZ </w:t>
            </w:r>
          </w:p>
          <w:p>
            <w:pPr>
              <w:widowControl/>
              <w:jc w:val="left"/>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★4)要求设备需配置电源防雷器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3机房专用空调机组的适应环境</w:t>
            </w:r>
          </w:p>
          <w:p>
            <w:pPr>
              <w:widowControl/>
              <w:jc w:val="left"/>
              <w:rPr>
                <w:rFonts w:ascii="宋体" w:hAnsi="宋体" w:cs="宋体"/>
                <w:kern w:val="0"/>
                <w:sz w:val="18"/>
                <w:szCs w:val="18"/>
              </w:rPr>
            </w:pPr>
            <w:r>
              <w:rPr>
                <w:rFonts w:hint="eastAsia" w:ascii="宋体" w:hAnsi="宋体" w:cs="宋体"/>
                <w:kern w:val="0"/>
                <w:sz w:val="18"/>
                <w:szCs w:val="18"/>
              </w:rPr>
              <w:t>温度：室内  -10℃  +30℃</w:t>
            </w:r>
          </w:p>
          <w:p>
            <w:pPr>
              <w:widowControl/>
              <w:jc w:val="left"/>
              <w:rPr>
                <w:rFonts w:ascii="宋体" w:hAnsi="宋体" w:cs="宋体"/>
                <w:kern w:val="0"/>
                <w:sz w:val="18"/>
                <w:szCs w:val="18"/>
              </w:rPr>
            </w:pPr>
            <w:r>
              <w:rPr>
                <w:rFonts w:hint="eastAsia" w:ascii="宋体" w:hAnsi="宋体" w:cs="宋体"/>
                <w:kern w:val="0"/>
                <w:sz w:val="18"/>
                <w:szCs w:val="18"/>
              </w:rPr>
              <w:t xml:space="preserve">      室外  -34℃  +45℃</w:t>
            </w:r>
          </w:p>
          <w:p>
            <w:pPr>
              <w:widowControl/>
              <w:jc w:val="left"/>
              <w:rPr>
                <w:rFonts w:ascii="宋体" w:hAnsi="宋体" w:cs="宋体"/>
                <w:kern w:val="0"/>
                <w:sz w:val="18"/>
                <w:szCs w:val="18"/>
              </w:rPr>
            </w:pPr>
            <w:r>
              <w:rPr>
                <w:rFonts w:hint="eastAsia" w:ascii="宋体" w:hAnsi="宋体" w:cs="宋体"/>
                <w:kern w:val="0"/>
                <w:sz w:val="18"/>
                <w:szCs w:val="18"/>
              </w:rPr>
              <w:t>湿度：≤95%RH</w:t>
            </w:r>
          </w:p>
          <w:p>
            <w:pPr>
              <w:widowControl/>
              <w:jc w:val="left"/>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设备使用地为寒冷地区，设备应保障冬季室外温度-34℃以下时正常启动制冷、加热运行。投标机组系统应采用储液罐、并配置储液管加热带以确保-34℃可正常制冷。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温湿度控制性能：</w:t>
            </w:r>
          </w:p>
          <w:p>
            <w:pPr>
              <w:widowControl/>
              <w:jc w:val="left"/>
              <w:rPr>
                <w:rFonts w:ascii="宋体" w:hAnsi="宋体" w:cs="宋体"/>
                <w:kern w:val="0"/>
                <w:sz w:val="18"/>
                <w:szCs w:val="18"/>
              </w:rPr>
            </w:pPr>
          </w:p>
          <w:p>
            <w:pPr>
              <w:widowControl/>
              <w:jc w:val="left"/>
              <w:rPr>
                <w:rFonts w:ascii="宋体" w:hAnsi="宋体" w:cs="宋体"/>
                <w:kern w:val="0"/>
                <w:sz w:val="18"/>
                <w:szCs w:val="18"/>
              </w:rPr>
            </w:pPr>
            <w:r>
              <w:rPr>
                <w:rFonts w:hint="eastAsia" w:ascii="宋体" w:hAnsi="宋体" w:cs="宋体"/>
                <w:kern w:val="0"/>
                <w:sz w:val="18"/>
                <w:szCs w:val="18"/>
              </w:rPr>
              <w:t>1) 应能按要求自动调节室内温度，具有制冷、除湿等功能。</w:t>
            </w:r>
          </w:p>
          <w:p>
            <w:pPr>
              <w:widowControl/>
              <w:jc w:val="left"/>
              <w:rPr>
                <w:rFonts w:ascii="宋体" w:hAnsi="宋体" w:cs="宋体"/>
                <w:kern w:val="0"/>
                <w:sz w:val="18"/>
                <w:szCs w:val="18"/>
              </w:rPr>
            </w:pPr>
            <w:r>
              <w:rPr>
                <w:rFonts w:ascii="宋体" w:hAnsi="宋体" w:cs="宋体"/>
                <w:kern w:val="0"/>
                <w:sz w:val="18"/>
                <w:szCs w:val="18"/>
              </w:rPr>
              <w:t xml:space="preserve">2) </w:t>
            </w:r>
            <w:r>
              <w:rPr>
                <w:rFonts w:hint="eastAsia" w:ascii="宋体" w:hAnsi="宋体" w:cs="宋体"/>
                <w:kern w:val="0"/>
                <w:sz w:val="18"/>
                <w:szCs w:val="18"/>
              </w:rPr>
              <w:t>温度调节范围：</w:t>
            </w:r>
            <w:r>
              <w:rPr>
                <w:rFonts w:ascii="宋体" w:hAnsi="宋体" w:cs="宋体"/>
                <w:kern w:val="0"/>
                <w:sz w:val="18"/>
                <w:szCs w:val="18"/>
              </w:rPr>
              <w:t>+17</w:t>
            </w:r>
            <w:r>
              <w:rPr>
                <w:rFonts w:hint="eastAsia" w:ascii="宋体" w:hAnsi="宋体" w:cs="宋体"/>
                <w:kern w:val="0"/>
                <w:sz w:val="18"/>
                <w:szCs w:val="18"/>
              </w:rPr>
              <w:t>℃</w:t>
            </w:r>
            <w:r>
              <w:rPr>
                <w:rFonts w:ascii="宋体" w:hAnsi="宋体" w:cs="宋体"/>
                <w:kern w:val="0"/>
                <w:sz w:val="18"/>
                <w:szCs w:val="18"/>
              </w:rPr>
              <w:t xml:space="preserve"> </w:t>
            </w:r>
            <w:r>
              <w:rPr>
                <w:rFonts w:hint="eastAsia" w:ascii="宋体" w:hAnsi="宋体" w:eastAsia="宋体" w:cs="宋体"/>
                <w:kern w:val="0"/>
                <w:sz w:val="18"/>
                <w:szCs w:val="18"/>
              </w:rPr>
              <w:t> +28</w:t>
            </w:r>
            <w:r>
              <w:rPr>
                <w:rFonts w:hint="eastAsia" w:ascii="宋体" w:hAnsi="宋体" w:cs="宋体"/>
                <w:kern w:val="0"/>
                <w:sz w:val="18"/>
                <w:szCs w:val="18"/>
              </w:rPr>
              <w:t>℃</w:t>
            </w:r>
          </w:p>
          <w:p>
            <w:pPr>
              <w:widowControl/>
              <w:jc w:val="left"/>
              <w:rPr>
                <w:rFonts w:ascii="宋体" w:hAnsi="宋体" w:cs="宋体"/>
                <w:kern w:val="0"/>
                <w:sz w:val="18"/>
                <w:szCs w:val="18"/>
              </w:rPr>
            </w:pPr>
            <w:r>
              <w:rPr>
                <w:rFonts w:hint="eastAsia" w:ascii="宋体" w:hAnsi="宋体" w:cs="宋体"/>
                <w:kern w:val="0"/>
                <w:sz w:val="18"/>
                <w:szCs w:val="18"/>
              </w:rPr>
              <w:t>3)</w:t>
            </w:r>
            <w:r>
              <w:rPr>
                <w:rFonts w:hint="eastAsia" w:ascii="宋体" w:hAnsi="宋体" w:cs="宋体"/>
                <w:kern w:val="0"/>
                <w:sz w:val="18"/>
                <w:szCs w:val="18"/>
              </w:rPr>
              <w:tab/>
            </w:r>
            <w:r>
              <w:rPr>
                <w:rFonts w:hint="eastAsia" w:ascii="宋体" w:hAnsi="宋体" w:cs="宋体"/>
                <w:kern w:val="0"/>
                <w:sz w:val="18"/>
                <w:szCs w:val="18"/>
              </w:rPr>
              <w:t>温度调节精度：</w:t>
            </w:r>
          </w:p>
          <w:p>
            <w:pPr>
              <w:widowControl/>
              <w:jc w:val="left"/>
              <w:rPr>
                <w:rFonts w:ascii="宋体" w:hAnsi="宋体" w:cs="宋体"/>
                <w:kern w:val="0"/>
                <w:sz w:val="18"/>
                <w:szCs w:val="18"/>
              </w:rPr>
            </w:pPr>
            <w:r>
              <w:rPr>
                <w:rFonts w:ascii="宋体" w:hAnsi="宋体" w:cs="宋体"/>
                <w:kern w:val="0"/>
                <w:sz w:val="18"/>
                <w:szCs w:val="18"/>
              </w:rPr>
              <w:t xml:space="preserve">   </w:t>
            </w:r>
            <w:r>
              <w:rPr>
                <w:rFonts w:hint="eastAsia" w:ascii="宋体" w:hAnsi="宋体" w:eastAsia="宋体" w:cs="宋体"/>
                <w:kern w:val="0"/>
                <w:sz w:val="18"/>
                <w:szCs w:val="18"/>
              </w:rPr>
              <w:t>1</w:t>
            </w:r>
            <w:r>
              <w:rPr>
                <w:rFonts w:hint="eastAsia" w:ascii="宋体" w:hAnsi="宋体" w:cs="宋体"/>
                <w:kern w:val="0"/>
                <w:sz w:val="18"/>
                <w:szCs w:val="18"/>
              </w:rPr>
              <w:t>℃</w:t>
            </w:r>
            <w:r>
              <w:rPr>
                <w:rFonts w:ascii="宋体" w:hAnsi="宋体" w:cs="宋体"/>
                <w:kern w:val="0"/>
                <w:sz w:val="18"/>
                <w:szCs w:val="18"/>
              </w:rPr>
              <w:t xml:space="preserve"> </w:t>
            </w:r>
            <w:r>
              <w:rPr>
                <w:rFonts w:hint="eastAsia" w:ascii="宋体" w:hAnsi="宋体" w:cs="宋体"/>
                <w:kern w:val="0"/>
                <w:sz w:val="18"/>
                <w:szCs w:val="18"/>
              </w:rPr>
              <w:t>（制冷量</w:t>
            </w:r>
            <w:r>
              <w:rPr>
                <w:rFonts w:ascii="宋体" w:hAnsi="宋体" w:cs="宋体"/>
                <w:kern w:val="0"/>
                <w:sz w:val="18"/>
                <w:szCs w:val="18"/>
              </w:rPr>
              <w:t>&lt; 20KW</w:t>
            </w:r>
            <w:r>
              <w:rPr>
                <w:rFonts w:hint="eastAsia" w:ascii="宋体" w:hAnsi="宋体" w:cs="宋体"/>
                <w:kern w:val="0"/>
                <w:sz w:val="18"/>
                <w:szCs w:val="18"/>
              </w:rPr>
              <w:t>）温度变化率</w:t>
            </w:r>
            <w:r>
              <w:rPr>
                <w:rFonts w:ascii="宋体" w:hAnsi="宋体" w:cs="宋体"/>
                <w:kern w:val="0"/>
                <w:sz w:val="18"/>
                <w:szCs w:val="18"/>
              </w:rPr>
              <w:t>&lt; 5</w:t>
            </w:r>
            <w:r>
              <w:rPr>
                <w:rFonts w:hint="eastAsia" w:ascii="宋体" w:hAnsi="宋体" w:cs="宋体"/>
                <w:kern w:val="0"/>
                <w:sz w:val="18"/>
                <w:szCs w:val="18"/>
              </w:rPr>
              <w:t>℃</w:t>
            </w:r>
            <w:r>
              <w:rPr>
                <w:rFonts w:ascii="宋体" w:hAnsi="宋体" w:cs="宋体"/>
                <w:kern w:val="0"/>
                <w:sz w:val="18"/>
                <w:szCs w:val="18"/>
              </w:rPr>
              <w:t>/</w:t>
            </w:r>
            <w:r>
              <w:rPr>
                <w:rFonts w:hint="eastAsia" w:ascii="宋体" w:hAnsi="宋体" w:cs="宋体"/>
                <w:kern w:val="0"/>
                <w:sz w:val="18"/>
                <w:szCs w:val="18"/>
              </w:rPr>
              <w:t>小时</w:t>
            </w:r>
          </w:p>
          <w:p>
            <w:pPr>
              <w:widowControl/>
              <w:jc w:val="left"/>
              <w:rPr>
                <w:rFonts w:ascii="宋体" w:hAnsi="宋体" w:cs="宋体"/>
                <w:kern w:val="0"/>
                <w:sz w:val="18"/>
                <w:szCs w:val="18"/>
              </w:rPr>
            </w:pPr>
            <w:r>
              <w:rPr>
                <w:rFonts w:hint="eastAsia" w:ascii="宋体" w:hAnsi="宋体" w:cs="宋体"/>
                <w:kern w:val="0"/>
                <w:sz w:val="18"/>
                <w:szCs w:val="18"/>
              </w:rPr>
              <w:t>4)</w:t>
            </w:r>
            <w:r>
              <w:rPr>
                <w:rFonts w:hint="eastAsia" w:ascii="宋体" w:hAnsi="宋体" w:cs="宋体"/>
                <w:kern w:val="0"/>
                <w:sz w:val="18"/>
                <w:szCs w:val="18"/>
              </w:rPr>
              <w:tab/>
            </w:r>
            <w:r>
              <w:rPr>
                <w:rFonts w:hint="eastAsia" w:ascii="宋体" w:hAnsi="宋体" w:cs="宋体"/>
                <w:kern w:val="0"/>
                <w:sz w:val="18"/>
                <w:szCs w:val="18"/>
              </w:rPr>
              <w:t>温、湿度波动超限应能发出报警信号</w:t>
            </w:r>
          </w:p>
          <w:p>
            <w:pPr>
              <w:widowControl/>
              <w:jc w:val="left"/>
              <w:rPr>
                <w:rFonts w:ascii="宋体" w:hAnsi="宋体" w:cs="宋体"/>
                <w:kern w:val="0"/>
                <w:sz w:val="18"/>
                <w:szCs w:val="18"/>
              </w:rPr>
            </w:pPr>
            <w:r>
              <w:rPr>
                <w:rFonts w:hint="eastAsia" w:ascii="宋体" w:hAnsi="宋体" w:cs="宋体"/>
                <w:kern w:val="0"/>
                <w:sz w:val="18"/>
                <w:szCs w:val="18"/>
              </w:rPr>
              <w:t>5)</w:t>
            </w:r>
            <w:r>
              <w:rPr>
                <w:rFonts w:hint="eastAsia" w:ascii="宋体" w:hAnsi="宋体" w:cs="宋体"/>
                <w:kern w:val="0"/>
                <w:sz w:val="18"/>
                <w:szCs w:val="18"/>
              </w:rPr>
              <w:tab/>
            </w:r>
            <w:r>
              <w:rPr>
                <w:rFonts w:hint="eastAsia" w:ascii="宋体" w:hAnsi="宋体" w:cs="宋体"/>
                <w:kern w:val="0"/>
                <w:sz w:val="18"/>
                <w:szCs w:val="18"/>
              </w:rPr>
              <w:t>应为小温差出风温度设计，避免空调出风口近端设备凝露，避免过度除湿。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空气洁净度：</w:t>
            </w:r>
          </w:p>
          <w:p>
            <w:pPr>
              <w:widowControl/>
              <w:jc w:val="left"/>
              <w:rPr>
                <w:rFonts w:ascii="宋体" w:hAnsi="宋体" w:cs="宋体"/>
                <w:kern w:val="0"/>
                <w:sz w:val="18"/>
                <w:szCs w:val="18"/>
              </w:rPr>
            </w:pPr>
            <w:r>
              <w:rPr>
                <w:rFonts w:hint="eastAsia" w:ascii="宋体" w:hAnsi="宋体" w:cs="宋体"/>
                <w:kern w:val="0"/>
                <w:sz w:val="18"/>
                <w:szCs w:val="18"/>
              </w:rPr>
              <w:t xml:space="preserve">   应安装中效空气过滤器，空气过滤器应便于更换，过滤网的过滤效率符合国标G3等级。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应具有高效节能性，压缩机应采用高能效比的压缩机，COP ≥ 3.2，并要求压缩机设计在室内机组内，避免噪音问题。请提供24℃，50％RH工况整机能效比数据。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★机房专用空调系统应具有高可靠性，应选用高可靠性的谷轮（Copeland）品牌涡旋压缩机、高可靠性机械热力膨胀阀、全金属室内风机等高可靠性部件，满足全年365天，每天24小时不间断运行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★机房专用空调的加湿性能：</w:t>
            </w:r>
          </w:p>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应采用远红外加湿器，加湿器可以重复利用及长期使用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平均无故障时间MTBF≥10万小时。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噪音：</w:t>
            </w:r>
          </w:p>
          <w:p>
            <w:pPr>
              <w:widowControl/>
              <w:jc w:val="left"/>
              <w:rPr>
                <w:rFonts w:ascii="宋体" w:hAns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制冷单元室内部分，</w:t>
            </w:r>
            <w:r>
              <w:rPr>
                <w:rFonts w:ascii="宋体" w:hAnsi="宋体" w:cs="宋体"/>
                <w:kern w:val="0"/>
                <w:sz w:val="18"/>
                <w:szCs w:val="18"/>
              </w:rPr>
              <w:t>2</w:t>
            </w:r>
            <w:r>
              <w:rPr>
                <w:rFonts w:hint="eastAsia" w:ascii="宋体" w:hAnsi="宋体" w:cs="宋体"/>
                <w:kern w:val="0"/>
                <w:sz w:val="18"/>
                <w:szCs w:val="18"/>
              </w:rPr>
              <w:t>米处自由空间声压级</w:t>
            </w:r>
            <w:r>
              <w:rPr>
                <w:rFonts w:hint="eastAsia" w:ascii="宋体" w:hAnsi="宋体" w:eastAsia="宋体" w:cs="宋体"/>
                <w:kern w:val="0"/>
                <w:sz w:val="18"/>
                <w:szCs w:val="18"/>
              </w:rPr>
              <w:t> 65dB(A)</w:t>
            </w:r>
          </w:p>
          <w:p>
            <w:pPr>
              <w:widowControl/>
              <w:jc w:val="left"/>
              <w:rPr>
                <w:rFonts w:ascii="宋体" w:hAns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制冷单元室内部分，</w:t>
            </w:r>
            <w:r>
              <w:rPr>
                <w:rFonts w:ascii="宋体" w:hAnsi="宋体" w:cs="宋体"/>
                <w:kern w:val="0"/>
                <w:sz w:val="18"/>
                <w:szCs w:val="18"/>
              </w:rPr>
              <w:t>2</w:t>
            </w:r>
            <w:r>
              <w:rPr>
                <w:rFonts w:hint="eastAsia" w:ascii="宋体" w:hAnsi="宋体" w:cs="宋体"/>
                <w:kern w:val="0"/>
                <w:sz w:val="18"/>
                <w:szCs w:val="18"/>
              </w:rPr>
              <w:t>米处自由空间声压级</w:t>
            </w:r>
            <w:r>
              <w:rPr>
                <w:rFonts w:hint="eastAsia" w:ascii="宋体" w:hAnsi="宋体" w:eastAsia="宋体" w:cs="宋体"/>
                <w:kern w:val="0"/>
                <w:sz w:val="18"/>
                <w:szCs w:val="18"/>
              </w:rPr>
              <w:t> 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控制系统：</w:t>
            </w:r>
          </w:p>
          <w:p>
            <w:pPr>
              <w:widowControl/>
              <w:jc w:val="left"/>
              <w:rPr>
                <w:rFonts w:ascii="宋体" w:hAnsi="宋体" w:cs="宋体"/>
                <w:kern w:val="0"/>
                <w:sz w:val="18"/>
                <w:szCs w:val="18"/>
              </w:rPr>
            </w:pPr>
            <w:r>
              <w:rPr>
                <w:rFonts w:hint="eastAsia" w:ascii="宋体" w:hAnsi="宋体" w:cs="宋体"/>
                <w:kern w:val="0"/>
                <w:sz w:val="18"/>
                <w:szCs w:val="18"/>
              </w:rPr>
              <w:t xml:space="preserve">   大屏幕LCD全中文显示；</w:t>
            </w:r>
          </w:p>
          <w:p>
            <w:pPr>
              <w:widowControl/>
              <w:jc w:val="left"/>
              <w:rPr>
                <w:rFonts w:ascii="宋体" w:hAnsi="宋体" w:cs="宋体"/>
                <w:kern w:val="0"/>
                <w:sz w:val="18"/>
                <w:szCs w:val="18"/>
              </w:rPr>
            </w:pPr>
            <w:r>
              <w:rPr>
                <w:rFonts w:hint="eastAsia" w:ascii="宋体" w:hAnsi="宋体" w:cs="宋体"/>
                <w:kern w:val="0"/>
                <w:sz w:val="18"/>
                <w:szCs w:val="18"/>
              </w:rPr>
              <w:t xml:space="preserve">   应具有先进的微处理控制器；</w:t>
            </w:r>
          </w:p>
          <w:p>
            <w:pPr>
              <w:widowControl/>
              <w:jc w:val="left"/>
              <w:rPr>
                <w:rFonts w:ascii="宋体" w:hAnsi="宋体" w:cs="宋体"/>
                <w:kern w:val="0"/>
                <w:sz w:val="18"/>
                <w:szCs w:val="18"/>
              </w:rPr>
            </w:pPr>
            <w:r>
              <w:rPr>
                <w:rFonts w:hint="eastAsia" w:ascii="宋体" w:hAnsi="宋体" w:cs="宋体"/>
                <w:kern w:val="0"/>
                <w:sz w:val="18"/>
                <w:szCs w:val="18"/>
              </w:rPr>
              <w:t xml:space="preserve">   应采用先进的模糊逻辑控制或PID调节技术；</w:t>
            </w:r>
          </w:p>
          <w:p>
            <w:pPr>
              <w:widowControl/>
              <w:jc w:val="left"/>
              <w:rPr>
                <w:rFonts w:ascii="宋体" w:hAnsi="宋体" w:cs="宋体"/>
                <w:kern w:val="0"/>
                <w:sz w:val="18"/>
                <w:szCs w:val="18"/>
              </w:rPr>
            </w:pPr>
            <w:r>
              <w:rPr>
                <w:rFonts w:hint="eastAsia" w:ascii="宋体" w:hAnsi="宋体" w:cs="宋体"/>
                <w:kern w:val="0"/>
                <w:sz w:val="18"/>
                <w:szCs w:val="18"/>
              </w:rPr>
              <w:t xml:space="preserve">   机组应具有过压 、欠压等报警及故、障诊断，告警记录功能，自动保护，自动恢复，自动重启动等功能；</w:t>
            </w:r>
          </w:p>
          <w:p>
            <w:pPr>
              <w:widowControl/>
              <w:jc w:val="left"/>
              <w:rPr>
                <w:rFonts w:ascii="宋体" w:hAnsi="宋体" w:cs="宋体"/>
                <w:kern w:val="0"/>
                <w:sz w:val="18"/>
                <w:szCs w:val="18"/>
              </w:rPr>
            </w:pPr>
            <w:r>
              <w:rPr>
                <w:rFonts w:hint="eastAsia" w:ascii="宋体" w:hAnsi="宋体" w:cs="宋体"/>
                <w:kern w:val="0"/>
                <w:sz w:val="18"/>
                <w:szCs w:val="18"/>
              </w:rPr>
              <w:t>应具备来电延时自启动功能，延时时间1～240s可设；</w:t>
            </w:r>
          </w:p>
          <w:p>
            <w:pPr>
              <w:widowControl/>
              <w:jc w:val="left"/>
              <w:rPr>
                <w:rFonts w:ascii="宋体" w:hAnsi="宋体" w:cs="宋体"/>
                <w:kern w:val="0"/>
                <w:sz w:val="18"/>
                <w:szCs w:val="18"/>
              </w:rPr>
            </w:pPr>
            <w:r>
              <w:rPr>
                <w:rFonts w:hint="eastAsia" w:ascii="宋体" w:hAnsi="宋体" w:cs="宋体"/>
                <w:kern w:val="0"/>
                <w:sz w:val="18"/>
                <w:szCs w:val="18"/>
              </w:rPr>
              <w:t>应具备休眠功能，可通过布置在微模块内发热量较高位置的传感器采集到的温湿度数据，联动关闭或开启压缩机、室内风机；</w:t>
            </w:r>
          </w:p>
          <w:p>
            <w:pPr>
              <w:widowControl/>
              <w:jc w:val="left"/>
              <w:rPr>
                <w:rFonts w:ascii="宋体" w:hAnsi="宋体" w:cs="宋体"/>
                <w:kern w:val="0"/>
                <w:sz w:val="18"/>
                <w:szCs w:val="18"/>
              </w:rPr>
            </w:pPr>
            <w:r>
              <w:rPr>
                <w:rFonts w:hint="eastAsia" w:ascii="宋体" w:hAnsi="宋体" w:cs="宋体"/>
                <w:kern w:val="0"/>
                <w:sz w:val="18"/>
                <w:szCs w:val="18"/>
              </w:rPr>
              <w:t>应具备经济运行模式，可在用户设定的时间段内自动放宽温度控制精度，减少压缩机的启停次数；</w:t>
            </w:r>
          </w:p>
          <w:p>
            <w:pPr>
              <w:widowControl/>
              <w:jc w:val="left"/>
              <w:rPr>
                <w:rFonts w:ascii="宋体" w:hAnsi="宋体" w:cs="宋体"/>
                <w:kern w:val="0"/>
                <w:sz w:val="18"/>
                <w:szCs w:val="18"/>
              </w:rPr>
            </w:pPr>
            <w:r>
              <w:rPr>
                <w:rFonts w:hint="eastAsia" w:ascii="宋体" w:hAnsi="宋体" w:cs="宋体"/>
                <w:kern w:val="0"/>
                <w:sz w:val="18"/>
                <w:szCs w:val="18"/>
              </w:rPr>
              <w:t xml:space="preserve">   能记录各主要部件的运行时间；</w:t>
            </w:r>
          </w:p>
          <w:p>
            <w:pPr>
              <w:widowControl/>
              <w:jc w:val="left"/>
              <w:rPr>
                <w:rFonts w:ascii="宋体" w:hAnsi="宋体" w:cs="宋体"/>
                <w:kern w:val="0"/>
                <w:sz w:val="18"/>
                <w:szCs w:val="18"/>
              </w:rPr>
            </w:pPr>
            <w:r>
              <w:rPr>
                <w:rFonts w:hint="eastAsia" w:ascii="宋体" w:hAnsi="宋体" w:cs="宋体"/>
                <w:kern w:val="0"/>
                <w:sz w:val="18"/>
                <w:szCs w:val="18"/>
              </w:rPr>
              <w:t xml:space="preserve">   控制系统应具有多级密码保护功能；</w:t>
            </w:r>
          </w:p>
          <w:p>
            <w:pPr>
              <w:widowControl/>
              <w:jc w:val="left"/>
              <w:rPr>
                <w:rFonts w:ascii="宋体" w:hAnsi="宋体" w:cs="宋体"/>
                <w:kern w:val="0"/>
                <w:sz w:val="18"/>
                <w:szCs w:val="18"/>
              </w:rPr>
            </w:pPr>
            <w:r>
              <w:rPr>
                <w:rFonts w:hint="eastAsia" w:ascii="宋体" w:hAnsi="宋体" w:cs="宋体"/>
                <w:kern w:val="0"/>
                <w:sz w:val="18"/>
                <w:szCs w:val="18"/>
              </w:rPr>
              <w:t xml:space="preserve">   保存20条以上故障告警信息；</w:t>
            </w:r>
          </w:p>
          <w:p>
            <w:pPr>
              <w:widowControl/>
              <w:jc w:val="left"/>
              <w:rPr>
                <w:rFonts w:ascii="宋体" w:hAnsi="宋体" w:cs="宋体"/>
                <w:kern w:val="0"/>
                <w:sz w:val="18"/>
                <w:szCs w:val="18"/>
              </w:rPr>
            </w:pPr>
            <w:r>
              <w:rPr>
                <w:rFonts w:hint="eastAsia" w:ascii="宋体" w:hAnsi="宋体" w:cs="宋体"/>
                <w:kern w:val="0"/>
                <w:sz w:val="18"/>
                <w:szCs w:val="18"/>
              </w:rPr>
              <w:t xml:space="preserve">   具备内置电池，避免因系统断电导致告警记录及设定数据丢失；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设备运行参数的设置  设备应具有智能判断功能，对于超常规的参数设置（错误命令），应能自动拒绝。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Merge w:val="continue"/>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kern w:val="0"/>
                <w:sz w:val="18"/>
                <w:szCs w:val="18"/>
              </w:rPr>
            </w:pPr>
            <w:r>
              <w:rPr>
                <w:rFonts w:hint="eastAsia" w:ascii="宋体" w:hAnsi="宋体" w:cs="宋体"/>
                <w:kern w:val="0"/>
                <w:sz w:val="18"/>
                <w:szCs w:val="18"/>
              </w:rPr>
              <w:t>系统应具备接入微模块的主控平台接口</w:t>
            </w:r>
          </w:p>
          <w:p>
            <w:pPr>
              <w:widowControl/>
              <w:jc w:val="left"/>
              <w:rPr>
                <w:rFonts w:ascii="宋体" w:hAnsi="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rPr>
              <w:tab/>
            </w:r>
            <w:r>
              <w:rPr>
                <w:rFonts w:hint="eastAsia" w:ascii="宋体" w:hAnsi="宋体" w:cs="宋体"/>
                <w:kern w:val="0"/>
                <w:sz w:val="18"/>
                <w:szCs w:val="18"/>
              </w:rPr>
              <w:t>具备</w:t>
            </w:r>
            <w:r>
              <w:rPr>
                <w:rFonts w:ascii="宋体" w:hAnsi="宋体" w:cs="宋体"/>
                <w:kern w:val="0"/>
                <w:sz w:val="18"/>
                <w:szCs w:val="18"/>
              </w:rPr>
              <w:t>RS232</w:t>
            </w:r>
            <w:r>
              <w:rPr>
                <w:rFonts w:hint="eastAsia" w:ascii="宋体" w:hAnsi="宋体" w:cs="宋体"/>
                <w:kern w:val="0"/>
                <w:sz w:val="18"/>
                <w:szCs w:val="18"/>
              </w:rPr>
              <w:t>和</w:t>
            </w:r>
            <w:r>
              <w:rPr>
                <w:rFonts w:ascii="宋体" w:hAnsi="宋体" w:cs="宋体"/>
                <w:kern w:val="0"/>
                <w:sz w:val="18"/>
                <w:szCs w:val="18"/>
              </w:rPr>
              <w:t>RS485(</w:t>
            </w:r>
            <w:r>
              <w:rPr>
                <w:rFonts w:hint="eastAsia" w:ascii="宋体" w:hAnsi="宋体" w:cs="宋体"/>
                <w:kern w:val="0"/>
                <w:sz w:val="18"/>
                <w:szCs w:val="18"/>
              </w:rPr>
              <w:t>或</w:t>
            </w:r>
            <w:r>
              <w:rPr>
                <w:rFonts w:ascii="宋体" w:hAnsi="宋体" w:cs="宋体"/>
                <w:kern w:val="0"/>
                <w:sz w:val="18"/>
                <w:szCs w:val="18"/>
              </w:rPr>
              <w:t>RS422)</w:t>
            </w:r>
            <w:r>
              <w:rPr>
                <w:rFonts w:hint="eastAsia" w:ascii="宋体" w:hAnsi="宋体" w:cs="宋体"/>
                <w:kern w:val="0"/>
                <w:sz w:val="18"/>
                <w:szCs w:val="18"/>
              </w:rPr>
              <w:t>接口，且应具有良好的电气隔离</w:t>
            </w:r>
            <w:r>
              <w:rPr>
                <w:rFonts w:ascii="宋体" w:hAnsi="宋体" w:cs="宋体"/>
                <w:kern w:val="0"/>
                <w:sz w:val="18"/>
                <w:szCs w:val="18"/>
              </w:rPr>
              <w:t>(</w:t>
            </w:r>
            <w:r>
              <w:rPr>
                <w:rFonts w:hint="eastAsia" w:ascii="宋体" w:hAnsi="宋体" w:cs="宋体"/>
                <w:kern w:val="0"/>
                <w:sz w:val="18"/>
                <w:szCs w:val="18"/>
              </w:rPr>
              <w:t>信号端子对地承受直流电压</w:t>
            </w:r>
            <w:r>
              <w:rPr>
                <w:rFonts w:ascii="宋体" w:hAnsi="宋体" w:cs="宋体"/>
                <w:kern w:val="0"/>
                <w:sz w:val="18"/>
                <w:szCs w:val="18"/>
              </w:rPr>
              <w:t>500V</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分钟不击穿或闪烁</w:t>
            </w:r>
            <w:r>
              <w:rPr>
                <w:rFonts w:ascii="宋体" w:hAnsi="宋体" w:cs="宋体"/>
                <w:kern w:val="0"/>
                <w:sz w:val="18"/>
                <w:szCs w:val="18"/>
              </w:rPr>
              <w:t>)</w:t>
            </w:r>
            <w:r>
              <w:rPr>
                <w:rFonts w:hint="eastAsia" w:ascii="宋体" w:hAnsi="宋体" w:cs="宋体"/>
                <w:kern w:val="0"/>
                <w:sz w:val="18"/>
                <w:szCs w:val="18"/>
              </w:rPr>
              <w:t>；</w:t>
            </w:r>
          </w:p>
          <w:p>
            <w:pPr>
              <w:widowControl/>
              <w:jc w:val="left"/>
              <w:rPr>
                <w:rFonts w:ascii="宋体" w:hAnsi="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rPr>
              <w:tab/>
            </w:r>
            <w:r>
              <w:rPr>
                <w:rFonts w:hint="eastAsia" w:ascii="宋体" w:hAnsi="宋体" w:cs="宋体"/>
                <w:kern w:val="0"/>
                <w:sz w:val="18"/>
                <w:szCs w:val="18"/>
              </w:rPr>
              <w:t>免费提供通讯协议。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★为了保证空调质量，要求精密空调为原厂生产不接受代工或者oem等形式空调,要求提供工业生产许可证。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★要求品牌在国内权威第三方报告ICT research报告国内精密空调市场排名前三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★该机房用在重要场合，对可靠性要求十分高，必须要求精密空调生产厂家有超过40年以上的生产年限。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★要求厂家通过CNAS国家实验室认证（厂家盖章）请提供CNAS国家实验室认可证书及附件（认可的能力范围），附件检测对象和检测标准包含《GB/T19413-2010计算机和数据处理用单元式空气调节机》。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2" w:type="dxa"/>
            <w:vAlign w:val="center"/>
          </w:tcPr>
          <w:p>
            <w:pPr>
              <w:widowControl/>
              <w:jc w:val="left"/>
              <w:rPr>
                <w:rFonts w:ascii="宋体" w:hAnsi="宋体" w:cs="宋体"/>
                <w:kern w:val="0"/>
                <w:sz w:val="18"/>
                <w:szCs w:val="18"/>
                <w:highlight w:val="yellow"/>
              </w:rPr>
            </w:pPr>
          </w:p>
        </w:tc>
        <w:tc>
          <w:tcPr>
            <w:tcW w:w="7938" w:type="dxa"/>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★设备生产厂商提供ISO9000，ISO27001, ISO14001, ISO18001系列认证加盖原厂公章；要求生产厂家，在空调暖通领域，具备空调维修安装资质等级证书( A类 I级 )，保证暖通设备的安装调试顺利进行</w:t>
            </w:r>
          </w:p>
        </w:tc>
      </w:tr>
    </w:tbl>
    <w:p>
      <w:pPr>
        <w:pStyle w:val="10"/>
        <w:ind w:left="720" w:firstLine="0" w:firstLineChars="0"/>
        <w:jc w:val="left"/>
        <w:rPr>
          <w:rFonts w:asciiTheme="majorEastAsia" w:hAnsiTheme="majorEastAsia" w:eastAsiaTheme="majorEastAsia"/>
          <w:b/>
          <w:sz w:val="24"/>
          <w:szCs w:val="24"/>
        </w:rPr>
      </w:pPr>
    </w:p>
    <w:p>
      <w:pPr>
        <w:pStyle w:val="10"/>
        <w:numPr>
          <w:ilvl w:val="0"/>
          <w:numId w:val="1"/>
        </w:numPr>
        <w:ind w:firstLineChars="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商务需求</w:t>
      </w:r>
    </w:p>
    <w:p>
      <w:pPr>
        <w:pStyle w:val="10"/>
        <w:numPr>
          <w:ilvl w:val="0"/>
          <w:numId w:val="2"/>
        </w:numPr>
        <w:ind w:firstLineChars="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交货要求</w:t>
      </w:r>
    </w:p>
    <w:p>
      <w:pPr>
        <w:pStyle w:val="10"/>
        <w:numPr>
          <w:ilvl w:val="0"/>
          <w:numId w:val="3"/>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投标人投标产品必须符合以上招标要求，需提供商务和技术偏离表。★项须提供原厂盖章截图证明文件。</w:t>
      </w:r>
    </w:p>
    <w:p>
      <w:pPr>
        <w:pStyle w:val="10"/>
        <w:numPr>
          <w:ilvl w:val="0"/>
          <w:numId w:val="3"/>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交货时间：合同签订后25个日历日内。</w:t>
      </w:r>
    </w:p>
    <w:p>
      <w:pPr>
        <w:pStyle w:val="10"/>
        <w:numPr>
          <w:ilvl w:val="0"/>
          <w:numId w:val="3"/>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中标人若不按规定时间、地点与采购单位办理合同签订事宜，则采购单位可以废除其中标资格。给采购单位造成的损失，还应当予以赔偿并承担相应法律责任。</w:t>
      </w:r>
    </w:p>
    <w:p>
      <w:pPr>
        <w:pStyle w:val="10"/>
        <w:numPr>
          <w:ilvl w:val="0"/>
          <w:numId w:val="3"/>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交货产品必须为原包装未拆封正品，所有配置必须是整机出厂，保证完整包装不开封，所有出厂配置和服务在生产厂商官网可查询，包装箱上注明采购用户名称，必须由原厂直接发货至最终用户。</w:t>
      </w:r>
    </w:p>
    <w:p>
      <w:pPr>
        <w:pStyle w:val="10"/>
        <w:numPr>
          <w:ilvl w:val="0"/>
          <w:numId w:val="3"/>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投标人必须承担设备运输等其他类似的义务。</w:t>
      </w:r>
    </w:p>
    <w:p>
      <w:pPr>
        <w:pStyle w:val="13"/>
        <w:numPr>
          <w:ilvl w:val="0"/>
          <w:numId w:val="3"/>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投标人应充分了解招标方的维护基本要求，新购设备需免费进行安装部署、免费安排工程师维护，投标人应提供切实可行的维护方案。</w:t>
      </w:r>
    </w:p>
    <w:p>
      <w:pPr>
        <w:pStyle w:val="13"/>
        <w:numPr>
          <w:ilvl w:val="0"/>
          <w:numId w:val="3"/>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要求国产软件。</w:t>
      </w:r>
    </w:p>
    <w:p>
      <w:pPr>
        <w:pStyle w:val="10"/>
        <w:numPr>
          <w:ilvl w:val="0"/>
          <w:numId w:val="2"/>
        </w:numPr>
        <w:ind w:firstLineChars="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关于验收</w:t>
      </w:r>
    </w:p>
    <w:p>
      <w:pPr>
        <w:pStyle w:val="10"/>
        <w:numPr>
          <w:ilvl w:val="0"/>
          <w:numId w:val="4"/>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投标人货物经过双方检验认可后，签署验收报告，产品保修期自验收合格之日起算，由投标人及原厂商提供产品保修。</w:t>
      </w:r>
    </w:p>
    <w:p>
      <w:pPr>
        <w:pStyle w:val="10"/>
        <w:numPr>
          <w:ilvl w:val="0"/>
          <w:numId w:val="4"/>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当满足以下条件时，采购人才向中标人签发货物验收报告：</w:t>
      </w:r>
    </w:p>
    <w:p>
      <w:pPr>
        <w:pStyle w:val="10"/>
        <w:ind w:firstLine="480"/>
        <w:jc w:val="left"/>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a、中标人已按照合同规定提供了全部产品及完整的技术资料。 </w:t>
      </w:r>
    </w:p>
    <w:p>
      <w:pPr>
        <w:pStyle w:val="10"/>
        <w:ind w:firstLine="480"/>
        <w:jc w:val="left"/>
        <w:rPr>
          <w:rFonts w:asciiTheme="majorEastAsia" w:hAnsiTheme="majorEastAsia" w:eastAsiaTheme="majorEastAsia"/>
          <w:sz w:val="24"/>
          <w:szCs w:val="24"/>
        </w:rPr>
      </w:pPr>
      <w:r>
        <w:rPr>
          <w:rFonts w:hint="eastAsia" w:asciiTheme="majorEastAsia" w:hAnsiTheme="majorEastAsia" w:eastAsiaTheme="majorEastAsia"/>
          <w:sz w:val="24"/>
          <w:szCs w:val="24"/>
        </w:rPr>
        <w:t>b、货物符合竞价文件要求。</w:t>
      </w:r>
    </w:p>
    <w:p>
      <w:pPr>
        <w:pStyle w:val="10"/>
        <w:numPr>
          <w:ilvl w:val="0"/>
          <w:numId w:val="2"/>
        </w:numPr>
        <w:ind w:firstLineChars="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售后服务与培训要求</w:t>
      </w:r>
    </w:p>
    <w:p>
      <w:pPr>
        <w:pStyle w:val="10"/>
        <w:numPr>
          <w:ilvl w:val="0"/>
          <w:numId w:val="5"/>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保修期要求：产品免费保修</w:t>
      </w:r>
      <w:r>
        <w:rPr>
          <w:rFonts w:hint="eastAsia" w:asciiTheme="majorEastAsia" w:hAnsiTheme="majorEastAsia" w:eastAsiaTheme="majorEastAsia"/>
          <w:sz w:val="24"/>
          <w:szCs w:val="24"/>
          <w:u w:val="single"/>
        </w:rPr>
        <w:t xml:space="preserve"> 壹 </w:t>
      </w:r>
      <w:r>
        <w:rPr>
          <w:rFonts w:hint="eastAsia" w:asciiTheme="majorEastAsia" w:hAnsiTheme="majorEastAsia" w:eastAsiaTheme="majorEastAsia"/>
          <w:sz w:val="24"/>
          <w:szCs w:val="24"/>
        </w:rPr>
        <w:t>年。</w:t>
      </w:r>
    </w:p>
    <w:p>
      <w:pPr>
        <w:pStyle w:val="10"/>
        <w:numPr>
          <w:ilvl w:val="0"/>
          <w:numId w:val="5"/>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为确保原装正品，投标时须提供原厂的授权及售后服务承诺函。</w:t>
      </w:r>
    </w:p>
    <w:p>
      <w:pPr>
        <w:pStyle w:val="10"/>
        <w:numPr>
          <w:ilvl w:val="0"/>
          <w:numId w:val="5"/>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响应要求：接到报修15分钟内响应，2小时内现场解决故障；提供现场7x24小时技术支持服务。</w:t>
      </w:r>
    </w:p>
    <w:p>
      <w:pPr>
        <w:pStyle w:val="10"/>
        <w:numPr>
          <w:ilvl w:val="0"/>
          <w:numId w:val="5"/>
        </w:numPr>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投标人须对用户的专业人员进行技术培训，使其熟悉空调设备自助维护、维修原理，派出培训教员应至少具有三年医院相关维护工作经验。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4669904"/>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01391"/>
    <w:multiLevelType w:val="multilevel"/>
    <w:tmpl w:val="2730139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A36CA6"/>
    <w:multiLevelType w:val="multilevel"/>
    <w:tmpl w:val="35A36CA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854EF5"/>
    <w:multiLevelType w:val="multilevel"/>
    <w:tmpl w:val="48854EF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0C748E"/>
    <w:multiLevelType w:val="multilevel"/>
    <w:tmpl w:val="760C748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DF2077"/>
    <w:multiLevelType w:val="multilevel"/>
    <w:tmpl w:val="7ADF2077"/>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zM3YjM0ODk1MTY0MjAwNWRlYzBlZmU4ZGYzMmYifQ=="/>
  </w:docVars>
  <w:rsids>
    <w:rsidRoot w:val="0039755C"/>
    <w:rsid w:val="000311C8"/>
    <w:rsid w:val="00041882"/>
    <w:rsid w:val="00044D6B"/>
    <w:rsid w:val="00061506"/>
    <w:rsid w:val="000626E0"/>
    <w:rsid w:val="000837A2"/>
    <w:rsid w:val="000847BD"/>
    <w:rsid w:val="00095C46"/>
    <w:rsid w:val="000972AE"/>
    <w:rsid w:val="000A1C9D"/>
    <w:rsid w:val="000B1143"/>
    <w:rsid w:val="000B61E3"/>
    <w:rsid w:val="000B63C9"/>
    <w:rsid w:val="000C290F"/>
    <w:rsid w:val="000D1859"/>
    <w:rsid w:val="000D2EFF"/>
    <w:rsid w:val="000D4EC4"/>
    <w:rsid w:val="000E2F1A"/>
    <w:rsid w:val="000E6A60"/>
    <w:rsid w:val="00107DAB"/>
    <w:rsid w:val="00114CD6"/>
    <w:rsid w:val="00136DF6"/>
    <w:rsid w:val="001436B2"/>
    <w:rsid w:val="001579F3"/>
    <w:rsid w:val="00163603"/>
    <w:rsid w:val="00172FA1"/>
    <w:rsid w:val="00184CF0"/>
    <w:rsid w:val="001850BB"/>
    <w:rsid w:val="00191501"/>
    <w:rsid w:val="0019330B"/>
    <w:rsid w:val="001A1710"/>
    <w:rsid w:val="001B1B50"/>
    <w:rsid w:val="001B2843"/>
    <w:rsid w:val="001B4DEC"/>
    <w:rsid w:val="001C0BDB"/>
    <w:rsid w:val="001F223A"/>
    <w:rsid w:val="002035AA"/>
    <w:rsid w:val="00222A40"/>
    <w:rsid w:val="002350D2"/>
    <w:rsid w:val="00242319"/>
    <w:rsid w:val="0025130A"/>
    <w:rsid w:val="002547E6"/>
    <w:rsid w:val="002549F9"/>
    <w:rsid w:val="002569EA"/>
    <w:rsid w:val="00272FE7"/>
    <w:rsid w:val="002734EC"/>
    <w:rsid w:val="00281B70"/>
    <w:rsid w:val="002A29E6"/>
    <w:rsid w:val="002A50E3"/>
    <w:rsid w:val="002B6DB1"/>
    <w:rsid w:val="002D4850"/>
    <w:rsid w:val="002E0CAC"/>
    <w:rsid w:val="002F14FD"/>
    <w:rsid w:val="002F1B67"/>
    <w:rsid w:val="002F6750"/>
    <w:rsid w:val="003013BD"/>
    <w:rsid w:val="00305700"/>
    <w:rsid w:val="00321C5C"/>
    <w:rsid w:val="00327235"/>
    <w:rsid w:val="00327974"/>
    <w:rsid w:val="003503C2"/>
    <w:rsid w:val="00356679"/>
    <w:rsid w:val="0037765C"/>
    <w:rsid w:val="003853F1"/>
    <w:rsid w:val="00386ADB"/>
    <w:rsid w:val="0039301B"/>
    <w:rsid w:val="00396102"/>
    <w:rsid w:val="0039755C"/>
    <w:rsid w:val="003979D6"/>
    <w:rsid w:val="003D1998"/>
    <w:rsid w:val="003F0BDF"/>
    <w:rsid w:val="003F2683"/>
    <w:rsid w:val="00410959"/>
    <w:rsid w:val="00416CC9"/>
    <w:rsid w:val="0042135F"/>
    <w:rsid w:val="0042255F"/>
    <w:rsid w:val="004346AB"/>
    <w:rsid w:val="00440DEE"/>
    <w:rsid w:val="00441862"/>
    <w:rsid w:val="004576AD"/>
    <w:rsid w:val="00462526"/>
    <w:rsid w:val="00471BDF"/>
    <w:rsid w:val="004A7C61"/>
    <w:rsid w:val="004C4955"/>
    <w:rsid w:val="004C78AB"/>
    <w:rsid w:val="004D7DEC"/>
    <w:rsid w:val="004E1FE8"/>
    <w:rsid w:val="004F1671"/>
    <w:rsid w:val="004F2210"/>
    <w:rsid w:val="005033DB"/>
    <w:rsid w:val="0050440C"/>
    <w:rsid w:val="005070C5"/>
    <w:rsid w:val="00510EA5"/>
    <w:rsid w:val="005169F0"/>
    <w:rsid w:val="0052327B"/>
    <w:rsid w:val="00532350"/>
    <w:rsid w:val="00546618"/>
    <w:rsid w:val="00552203"/>
    <w:rsid w:val="0055358B"/>
    <w:rsid w:val="00554EB4"/>
    <w:rsid w:val="00563C96"/>
    <w:rsid w:val="00575350"/>
    <w:rsid w:val="00583DB3"/>
    <w:rsid w:val="00592833"/>
    <w:rsid w:val="005A604B"/>
    <w:rsid w:val="005B03C6"/>
    <w:rsid w:val="005D5666"/>
    <w:rsid w:val="006108BC"/>
    <w:rsid w:val="0061104C"/>
    <w:rsid w:val="0061221A"/>
    <w:rsid w:val="00617C8C"/>
    <w:rsid w:val="00634E38"/>
    <w:rsid w:val="006369C5"/>
    <w:rsid w:val="00641B97"/>
    <w:rsid w:val="00642C31"/>
    <w:rsid w:val="00655011"/>
    <w:rsid w:val="00663605"/>
    <w:rsid w:val="006762AD"/>
    <w:rsid w:val="0068568C"/>
    <w:rsid w:val="00693E53"/>
    <w:rsid w:val="00696AA7"/>
    <w:rsid w:val="006A14F9"/>
    <w:rsid w:val="006A54B6"/>
    <w:rsid w:val="006B5641"/>
    <w:rsid w:val="006C64D7"/>
    <w:rsid w:val="006C6786"/>
    <w:rsid w:val="006E0119"/>
    <w:rsid w:val="006F3ADA"/>
    <w:rsid w:val="0070610D"/>
    <w:rsid w:val="0071007A"/>
    <w:rsid w:val="00725106"/>
    <w:rsid w:val="0074114F"/>
    <w:rsid w:val="00747269"/>
    <w:rsid w:val="007507C0"/>
    <w:rsid w:val="00753F99"/>
    <w:rsid w:val="00755E7C"/>
    <w:rsid w:val="0076257A"/>
    <w:rsid w:val="007641BE"/>
    <w:rsid w:val="00764229"/>
    <w:rsid w:val="00772D86"/>
    <w:rsid w:val="0077344A"/>
    <w:rsid w:val="007A3A61"/>
    <w:rsid w:val="007A716B"/>
    <w:rsid w:val="007B1679"/>
    <w:rsid w:val="007B53DC"/>
    <w:rsid w:val="007D10F1"/>
    <w:rsid w:val="007F7E0A"/>
    <w:rsid w:val="00830A1C"/>
    <w:rsid w:val="008375D3"/>
    <w:rsid w:val="00837960"/>
    <w:rsid w:val="0084080E"/>
    <w:rsid w:val="008451DA"/>
    <w:rsid w:val="008650F9"/>
    <w:rsid w:val="00873C3D"/>
    <w:rsid w:val="0088586A"/>
    <w:rsid w:val="00885C80"/>
    <w:rsid w:val="0089705C"/>
    <w:rsid w:val="008A5A99"/>
    <w:rsid w:val="008A77AB"/>
    <w:rsid w:val="008D1028"/>
    <w:rsid w:val="008D2008"/>
    <w:rsid w:val="008E1D7F"/>
    <w:rsid w:val="008E2218"/>
    <w:rsid w:val="008F3597"/>
    <w:rsid w:val="00900110"/>
    <w:rsid w:val="00902AFE"/>
    <w:rsid w:val="00904703"/>
    <w:rsid w:val="00912658"/>
    <w:rsid w:val="00923C21"/>
    <w:rsid w:val="00927CB4"/>
    <w:rsid w:val="009355F6"/>
    <w:rsid w:val="00942351"/>
    <w:rsid w:val="009479E3"/>
    <w:rsid w:val="0095304F"/>
    <w:rsid w:val="00953908"/>
    <w:rsid w:val="0095724F"/>
    <w:rsid w:val="009620C8"/>
    <w:rsid w:val="009810DC"/>
    <w:rsid w:val="00995A83"/>
    <w:rsid w:val="009976E6"/>
    <w:rsid w:val="009A5DE4"/>
    <w:rsid w:val="009C1AAC"/>
    <w:rsid w:val="009D3EF0"/>
    <w:rsid w:val="009E7CA4"/>
    <w:rsid w:val="00A15259"/>
    <w:rsid w:val="00A213B5"/>
    <w:rsid w:val="00A2177A"/>
    <w:rsid w:val="00A23239"/>
    <w:rsid w:val="00A23D72"/>
    <w:rsid w:val="00A27AE0"/>
    <w:rsid w:val="00A27F67"/>
    <w:rsid w:val="00A3696C"/>
    <w:rsid w:val="00A44E95"/>
    <w:rsid w:val="00A47A45"/>
    <w:rsid w:val="00A77FA5"/>
    <w:rsid w:val="00AB3A58"/>
    <w:rsid w:val="00AB72B5"/>
    <w:rsid w:val="00AD0480"/>
    <w:rsid w:val="00AD19A6"/>
    <w:rsid w:val="00AD7060"/>
    <w:rsid w:val="00B01070"/>
    <w:rsid w:val="00B17EA6"/>
    <w:rsid w:val="00B200DD"/>
    <w:rsid w:val="00B22AE8"/>
    <w:rsid w:val="00B2327A"/>
    <w:rsid w:val="00B276CD"/>
    <w:rsid w:val="00B33AEF"/>
    <w:rsid w:val="00B373BF"/>
    <w:rsid w:val="00B44A21"/>
    <w:rsid w:val="00B4602B"/>
    <w:rsid w:val="00B50C28"/>
    <w:rsid w:val="00B579CD"/>
    <w:rsid w:val="00B60DDF"/>
    <w:rsid w:val="00B632A6"/>
    <w:rsid w:val="00B650C1"/>
    <w:rsid w:val="00B7249E"/>
    <w:rsid w:val="00B85CB9"/>
    <w:rsid w:val="00BA2767"/>
    <w:rsid w:val="00BA40A6"/>
    <w:rsid w:val="00BB04DB"/>
    <w:rsid w:val="00BB147A"/>
    <w:rsid w:val="00BB678F"/>
    <w:rsid w:val="00BC49E2"/>
    <w:rsid w:val="00BC769A"/>
    <w:rsid w:val="00BD4B1D"/>
    <w:rsid w:val="00BD582D"/>
    <w:rsid w:val="00BF52F3"/>
    <w:rsid w:val="00C0063D"/>
    <w:rsid w:val="00C076D0"/>
    <w:rsid w:val="00C1231C"/>
    <w:rsid w:val="00C31246"/>
    <w:rsid w:val="00C31F1B"/>
    <w:rsid w:val="00C35B55"/>
    <w:rsid w:val="00C372BC"/>
    <w:rsid w:val="00C56CC4"/>
    <w:rsid w:val="00C620D4"/>
    <w:rsid w:val="00C83488"/>
    <w:rsid w:val="00C90C50"/>
    <w:rsid w:val="00CB1B9B"/>
    <w:rsid w:val="00CB5F78"/>
    <w:rsid w:val="00CB65CC"/>
    <w:rsid w:val="00CC38AB"/>
    <w:rsid w:val="00CC7BC8"/>
    <w:rsid w:val="00CE63EA"/>
    <w:rsid w:val="00CE6E5A"/>
    <w:rsid w:val="00CF4B75"/>
    <w:rsid w:val="00D00172"/>
    <w:rsid w:val="00D063A3"/>
    <w:rsid w:val="00D21D2F"/>
    <w:rsid w:val="00D41A2D"/>
    <w:rsid w:val="00D45DE0"/>
    <w:rsid w:val="00D54E3B"/>
    <w:rsid w:val="00D709FD"/>
    <w:rsid w:val="00D92D3E"/>
    <w:rsid w:val="00DA5A0C"/>
    <w:rsid w:val="00DB0D6C"/>
    <w:rsid w:val="00DB2BDE"/>
    <w:rsid w:val="00DC0F95"/>
    <w:rsid w:val="00DC2D2A"/>
    <w:rsid w:val="00DD239D"/>
    <w:rsid w:val="00DE6FAC"/>
    <w:rsid w:val="00DF1EA7"/>
    <w:rsid w:val="00DF65F4"/>
    <w:rsid w:val="00E00DC0"/>
    <w:rsid w:val="00E115C5"/>
    <w:rsid w:val="00E17377"/>
    <w:rsid w:val="00E21694"/>
    <w:rsid w:val="00E40C36"/>
    <w:rsid w:val="00E41F7C"/>
    <w:rsid w:val="00E5674F"/>
    <w:rsid w:val="00E96F9C"/>
    <w:rsid w:val="00EA2651"/>
    <w:rsid w:val="00EA5364"/>
    <w:rsid w:val="00EB4E9A"/>
    <w:rsid w:val="00EC2ABE"/>
    <w:rsid w:val="00EC3B33"/>
    <w:rsid w:val="00EC64B7"/>
    <w:rsid w:val="00EE2000"/>
    <w:rsid w:val="00EE4872"/>
    <w:rsid w:val="00EE5680"/>
    <w:rsid w:val="00EE6FDE"/>
    <w:rsid w:val="00EE776B"/>
    <w:rsid w:val="00EF2B1A"/>
    <w:rsid w:val="00F10169"/>
    <w:rsid w:val="00F12785"/>
    <w:rsid w:val="00F14A65"/>
    <w:rsid w:val="00F177D8"/>
    <w:rsid w:val="00F31D21"/>
    <w:rsid w:val="00F33DE4"/>
    <w:rsid w:val="00F3747A"/>
    <w:rsid w:val="00F4753E"/>
    <w:rsid w:val="00F51212"/>
    <w:rsid w:val="00F53769"/>
    <w:rsid w:val="00F612EE"/>
    <w:rsid w:val="00F7251D"/>
    <w:rsid w:val="00F920F3"/>
    <w:rsid w:val="00F9572C"/>
    <w:rsid w:val="00FA089F"/>
    <w:rsid w:val="00FB6B32"/>
    <w:rsid w:val="00FC5683"/>
    <w:rsid w:val="00FF1AF7"/>
    <w:rsid w:val="00FF402C"/>
    <w:rsid w:val="00FF4379"/>
    <w:rsid w:val="00FF642D"/>
    <w:rsid w:val="531124EE"/>
    <w:rsid w:val="7B6E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qFormat/>
    <w:uiPriority w:val="0"/>
    <w:rPr>
      <w:sz w:val="21"/>
      <w:szCs w:val="21"/>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
    <w:name w:val="批注框文本 Char"/>
    <w:basedOn w:val="6"/>
    <w:link w:val="2"/>
    <w:semiHidden/>
    <w:qFormat/>
    <w:uiPriority w:val="99"/>
    <w:rPr>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3416</Words>
  <Characters>3791</Characters>
  <Lines>29</Lines>
  <Paragraphs>8</Paragraphs>
  <TotalTime>5</TotalTime>
  <ScaleCrop>false</ScaleCrop>
  <LinksUpToDate>false</LinksUpToDate>
  <CharactersWithSpaces>3928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2018-12-17T06:01:00Z</dcterms:created>
  <dc:creator>li yang</dc:creator>
  <cp:lastModifiedBy>小陈</cp:lastModifiedBy>
  <dcterms:modified xsi:type="dcterms:W3CDTF">2023-03-24T09:30:42Z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8CC9237CE36B4550847C9CDDBF317FB1</vt:lpwstr>
  </property>
</Properties>
</file>