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附件1：招标目录（请按包组号报名，不能拆分）</w:t>
      </w:r>
    </w:p>
    <w:tbl>
      <w:tblPr>
        <w:tblStyle w:val="2"/>
        <w:tblW w:w="105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1569"/>
        <w:gridCol w:w="1083"/>
        <w:gridCol w:w="1083"/>
        <w:gridCol w:w="1261"/>
        <w:gridCol w:w="650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预算</w:t>
            </w:r>
          </w:p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限价</w:t>
            </w:r>
          </w:p>
          <w:p>
            <w:pPr>
              <w:spacing w:line="240" w:lineRule="auto"/>
              <w:ind w:left="181" w:hanging="181" w:hangingChars="10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（元）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both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both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设备名称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（适用范围）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设备品牌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kern w:val="2"/>
                <w:sz w:val="18"/>
                <w:szCs w:val="18"/>
              </w:rPr>
              <w:t>设备型号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鼻窦钻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5根/包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23180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 xml:space="preserve"> 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B包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皮秒激光聚焦点阵治疗头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16500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/翠绿宝石激光治疗仪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赛诺秀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 xml:space="preserve">Picosure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C包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氧气流量计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通用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氧气袋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42L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输液泵电池及配件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1230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呼吸机电池及配件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2400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除颤仪电池及配件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心电图机电池及配件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2400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监护仪电池及配件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3600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AED电池及配件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1600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麻醉机电池及配件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kern w:val="2"/>
                <w:sz w:val="18"/>
                <w:szCs w:val="18"/>
              </w:rPr>
              <w:t>3000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D包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耳鼻喉科手术导航系统-电磁工具追踪器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1800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耳鼻喉科手术导航系统-电磁病人追踪器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美敦力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S8-ENT导航系统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E包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both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灯泡（适用于裂隙灯、投影仪、检眼镜、检影镜、显微镜等）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  <w:t>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380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F包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麻醉药用标签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4cm*1.3cm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标签架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通用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G包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光脉冲激光卡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张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眼科强脉冲光治疗仪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山西瑞豪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RH-I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防护眼罩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1900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H包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一次性使用治疗头连接线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1750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睑板腺热脉动治疗仪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强生眼力健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LFTP-1000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I包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一次性使用便携电凝刀（用于眼科手术微血管止血）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J包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外科手套（灭菌）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2.1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外科手套（双层）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4.5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医用橡胶手套（灭菌、非灭菌）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0.65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丁腈手套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5-9.5号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0.55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K包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一次性使用手术衣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120cm*150cm及其它各规格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一次性使用医用垫单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90cm*220cm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块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3.8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一次性使用无菌保护罩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14cm*200cm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4.5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一次性使用无菌手术膜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14cm*18cm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3.55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一次性使用导尿包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一次性使用医用鞋套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大、中、小号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付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纱布块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5cm*7cm*8（灭菌及非灭菌）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块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0.24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弹性绷带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6#-14#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医用棉签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12cm*10支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0.28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医用棉签（大圆头）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15cm、20cm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2.43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医用棉签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15cm*3支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包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0.65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一次性使用塑料换药盒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腰盘型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0.6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一次性使用捆扎止血带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盒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一次性使用治疗巾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30*40cm、40*60cm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块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一次性被套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120*80cm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医用帽子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条形、圆形（至少5个颜色）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0.45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医用脱脂棉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棉球0.5g/个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袋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0.75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L包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一次性使用医用记号笔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N包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/>
                <w:color w:val="000000"/>
                <w:kern w:val="2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cs="黑体" w:eastAsiaTheme="minorEastAsia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眼科国产消毒器械（各种钳、镊、针、剪、斜视钩、刀、开睑器等眼科专用器械</w:t>
            </w:r>
            <w:r>
              <w:rPr>
                <w:rFonts w:hint="eastAsia" w:ascii="黑体" w:hAnsi="黑体" w:cs="黑体"/>
                <w:color w:val="00000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具体型号规格</w:t>
            </w:r>
          </w:p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详见EXCEL表格（N包</w:t>
            </w:r>
            <w:bookmarkStart w:id="0" w:name="_GoBack"/>
            <w:bookmarkEnd w:id="0"/>
            <w:r>
              <w:rPr>
                <w:rFonts w:hint="eastAsia" w:ascii="黑体" w:hAnsi="黑体" w:cs="黑体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bCs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</w:pPr>
            <w:r>
              <w:rPr>
                <w:rFonts w:hint="eastAsia" w:ascii="黑体" w:hAnsi="黑体" w:cs="黑体"/>
                <w:color w:val="000000"/>
                <w:kern w:val="2"/>
                <w:sz w:val="18"/>
                <w:szCs w:val="18"/>
                <w:lang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185D3A4F"/>
    <w:rsid w:val="20E96286"/>
    <w:rsid w:val="25AE0F34"/>
    <w:rsid w:val="2D9A0A66"/>
    <w:rsid w:val="310672EF"/>
    <w:rsid w:val="353A1227"/>
    <w:rsid w:val="37A146C1"/>
    <w:rsid w:val="39DE118D"/>
    <w:rsid w:val="3ADB0899"/>
    <w:rsid w:val="3C696557"/>
    <w:rsid w:val="3D0F526C"/>
    <w:rsid w:val="67927D2F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1244</Characters>
  <Lines>0</Lines>
  <Paragraphs>0</Paragraphs>
  <TotalTime>1</TotalTime>
  <ScaleCrop>false</ScaleCrop>
  <LinksUpToDate>false</LinksUpToDate>
  <CharactersWithSpaces>1491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2024-12-16T07:15:45Z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9AA910A54E554459A32F31529AB4B7BC_12</vt:lpwstr>
  </property>
</Properties>
</file>